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2382E" w14:textId="6BF8A068" w:rsidR="00F4016F" w:rsidRPr="002F0924" w:rsidRDefault="00F4016F">
      <w:pPr>
        <w:pStyle w:val="Header"/>
        <w:rPr>
          <w:noProof w:val="0"/>
          <w:sz w:val="24"/>
          <w:szCs w:val="24"/>
          <w:highlight w:val="yellow"/>
        </w:rPr>
      </w:pPr>
      <w:bookmarkStart w:id="0" w:name="_GoBack"/>
      <w:bookmarkEnd w:id="0"/>
      <w:r w:rsidRPr="002F0924">
        <w:rPr>
          <w:noProof w:val="0"/>
          <w:sz w:val="24"/>
          <w:szCs w:val="24"/>
        </w:rPr>
        <w:t>3GPP TSG RAN WG1 Meeting #</w:t>
      </w:r>
      <w:r w:rsidR="004B00DF" w:rsidRPr="002F0924">
        <w:rPr>
          <w:noProof w:val="0"/>
          <w:sz w:val="24"/>
          <w:szCs w:val="24"/>
        </w:rPr>
        <w:t>9</w:t>
      </w:r>
      <w:r w:rsidR="003A31D9">
        <w:rPr>
          <w:noProof w:val="0"/>
          <w:sz w:val="24"/>
          <w:szCs w:val="24"/>
        </w:rPr>
        <w:t>7</w:t>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noProof w:val="0"/>
          <w:sz w:val="24"/>
          <w:szCs w:val="24"/>
        </w:rPr>
        <w:t>R1-</w:t>
      </w:r>
      <w:r w:rsidR="00CD19BF" w:rsidRPr="00CD19BF">
        <w:rPr>
          <w:noProof w:val="0"/>
          <w:sz w:val="24"/>
          <w:szCs w:val="24"/>
        </w:rPr>
        <w:t>190</w:t>
      </w:r>
      <w:r w:rsidR="00FB7E47">
        <w:rPr>
          <w:noProof w:val="0"/>
          <w:sz w:val="24"/>
          <w:szCs w:val="24"/>
        </w:rPr>
        <w:t>6645</w:t>
      </w:r>
    </w:p>
    <w:p w14:paraId="348242D5" w14:textId="3C2EA7E6" w:rsidR="00F4016F" w:rsidRPr="00B21F18" w:rsidRDefault="003A31D9" w:rsidP="00F4016F">
      <w:pPr>
        <w:pStyle w:val="Header"/>
        <w:rPr>
          <w:noProof w:val="0"/>
          <w:sz w:val="24"/>
          <w:szCs w:val="24"/>
        </w:rPr>
      </w:pPr>
      <w:bookmarkStart w:id="1" w:name="_Hlk4424876"/>
      <w:r>
        <w:rPr>
          <w:noProof w:val="0"/>
          <w:sz w:val="24"/>
          <w:szCs w:val="24"/>
        </w:rPr>
        <w:t>Reno, US, May 13 – 17,</w:t>
      </w:r>
      <w:r w:rsidR="00B21F18" w:rsidRPr="00FC40D4">
        <w:rPr>
          <w:noProof w:val="0"/>
          <w:sz w:val="24"/>
          <w:szCs w:val="24"/>
        </w:rPr>
        <w:t xml:space="preserve"> 2019</w:t>
      </w:r>
      <w:bookmarkEnd w:id="1"/>
    </w:p>
    <w:p w14:paraId="48C6495E" w14:textId="77777777" w:rsidR="00146330" w:rsidRPr="002F0924" w:rsidRDefault="00146330" w:rsidP="00146330">
      <w:pPr>
        <w:pStyle w:val="Header"/>
        <w:rPr>
          <w:bCs/>
          <w:noProof w:val="0"/>
          <w:sz w:val="24"/>
          <w:lang w:eastAsia="ja-JP"/>
        </w:rPr>
      </w:pPr>
    </w:p>
    <w:p w14:paraId="79F96FE4" w14:textId="104CDD19" w:rsidR="00146330" w:rsidRPr="002F0924" w:rsidRDefault="00146330">
      <w:pPr>
        <w:pStyle w:val="CRCoverPage"/>
        <w:rPr>
          <w:rFonts w:cs="Arial"/>
          <w:b/>
          <w:bCs/>
          <w:sz w:val="24"/>
          <w:szCs w:val="24"/>
          <w:lang w:val="en-US" w:eastAsia="ja-JP"/>
        </w:rPr>
      </w:pPr>
      <w:r w:rsidRPr="002F0924">
        <w:rPr>
          <w:rFonts w:cs="Arial"/>
          <w:b/>
          <w:bCs/>
          <w:sz w:val="24"/>
          <w:szCs w:val="24"/>
          <w:lang w:val="en-US"/>
        </w:rPr>
        <w:t>Agenda item:</w:t>
      </w:r>
      <w:r w:rsidRPr="002F0924">
        <w:rPr>
          <w:rFonts w:cs="Arial"/>
          <w:b/>
          <w:bCs/>
          <w:sz w:val="24"/>
          <w:lang w:val="en-US"/>
        </w:rPr>
        <w:tab/>
      </w:r>
      <w:r w:rsidRPr="002F0924">
        <w:rPr>
          <w:rFonts w:cs="Arial"/>
          <w:b/>
          <w:bCs/>
          <w:sz w:val="24"/>
          <w:lang w:val="en-US"/>
        </w:rPr>
        <w:tab/>
      </w:r>
      <w:r w:rsidRPr="002F0924">
        <w:rPr>
          <w:rFonts w:eastAsia="SimSun" w:cs="Arial"/>
          <w:b/>
          <w:bCs/>
          <w:sz w:val="24"/>
          <w:szCs w:val="24"/>
          <w:lang w:val="en-US"/>
        </w:rPr>
        <w:t>7.2.2.</w:t>
      </w:r>
      <w:r w:rsidR="00F4016F" w:rsidRPr="002F0924">
        <w:rPr>
          <w:rFonts w:eastAsia="SimSun" w:cs="Arial"/>
          <w:b/>
          <w:bCs/>
          <w:sz w:val="24"/>
          <w:szCs w:val="24"/>
          <w:lang w:val="en-US"/>
        </w:rPr>
        <w:t>2</w:t>
      </w:r>
      <w:r w:rsidRPr="002F0924">
        <w:rPr>
          <w:rFonts w:eastAsia="SimSun" w:cs="Arial"/>
          <w:b/>
          <w:bCs/>
          <w:sz w:val="24"/>
          <w:szCs w:val="24"/>
          <w:lang w:val="en-US"/>
        </w:rPr>
        <w:t>.</w:t>
      </w:r>
      <w:r w:rsidR="00227087" w:rsidRPr="002F0924">
        <w:rPr>
          <w:rFonts w:eastAsia="SimSun" w:cs="Arial"/>
          <w:b/>
          <w:bCs/>
          <w:sz w:val="24"/>
          <w:szCs w:val="24"/>
          <w:lang w:val="en-US"/>
        </w:rPr>
        <w:t>4</w:t>
      </w:r>
    </w:p>
    <w:p w14:paraId="71466860" w14:textId="77777777" w:rsidR="00146330" w:rsidRPr="002F0924" w:rsidRDefault="00146330" w:rsidP="00146330">
      <w:pPr>
        <w:tabs>
          <w:tab w:val="left" w:pos="1985"/>
        </w:tabs>
        <w:spacing w:after="120"/>
        <w:ind w:left="1985" w:hanging="1985"/>
        <w:rPr>
          <w:rFonts w:ascii="Arial" w:hAnsi="Arial" w:cs="Arial"/>
          <w:b/>
          <w:bCs/>
          <w:sz w:val="24"/>
          <w:lang w:val="en-US"/>
        </w:rPr>
      </w:pPr>
      <w:r w:rsidRPr="002F0924">
        <w:rPr>
          <w:rFonts w:ascii="Arial" w:hAnsi="Arial" w:cs="Arial"/>
          <w:b/>
          <w:bCs/>
          <w:sz w:val="24"/>
          <w:lang w:val="en-US"/>
        </w:rPr>
        <w:t>Source:</w:t>
      </w:r>
      <w:r w:rsidRPr="002F0924">
        <w:rPr>
          <w:rFonts w:ascii="Arial" w:hAnsi="Arial" w:cs="Arial"/>
          <w:b/>
          <w:bCs/>
          <w:sz w:val="24"/>
          <w:lang w:val="en-US"/>
        </w:rPr>
        <w:tab/>
        <w:t>Nokia, Nokia Shanghai Bell</w:t>
      </w:r>
    </w:p>
    <w:p w14:paraId="351F101B" w14:textId="77777777" w:rsidR="00146330" w:rsidRPr="002F0924" w:rsidRDefault="00146330" w:rsidP="00146330">
      <w:pPr>
        <w:ind w:left="1985" w:hanging="1985"/>
        <w:rPr>
          <w:rFonts w:ascii="Arial" w:hAnsi="Arial" w:cs="Arial"/>
          <w:b/>
          <w:bCs/>
          <w:sz w:val="24"/>
          <w:szCs w:val="24"/>
          <w:lang w:val="en-US"/>
        </w:rPr>
      </w:pPr>
      <w:r w:rsidRPr="002F0924">
        <w:rPr>
          <w:rFonts w:ascii="Arial" w:hAnsi="Arial" w:cs="Arial"/>
          <w:b/>
          <w:bCs/>
          <w:sz w:val="24"/>
          <w:szCs w:val="24"/>
          <w:lang w:val="en-US"/>
        </w:rPr>
        <w:t>Title:</w:t>
      </w:r>
      <w:r w:rsidRPr="002F0924">
        <w:rPr>
          <w:rFonts w:ascii="Arial" w:hAnsi="Arial" w:cs="Arial"/>
          <w:b/>
          <w:bCs/>
          <w:sz w:val="24"/>
          <w:lang w:val="en-US"/>
        </w:rPr>
        <w:tab/>
        <w:t>On support of UL transmission with configured grants in NR-U</w:t>
      </w:r>
    </w:p>
    <w:p w14:paraId="03B99E93" w14:textId="77777777" w:rsidR="00146330" w:rsidRPr="002F0924" w:rsidRDefault="00146330" w:rsidP="00146330">
      <w:pPr>
        <w:rPr>
          <w:rFonts w:ascii="Arial" w:hAnsi="Arial" w:cs="Arial"/>
          <w:b/>
          <w:bCs/>
          <w:sz w:val="24"/>
          <w:lang w:val="en-US"/>
        </w:rPr>
      </w:pPr>
      <w:r w:rsidRPr="002F0924">
        <w:rPr>
          <w:rFonts w:ascii="Arial" w:hAnsi="Arial" w:cs="Arial"/>
          <w:b/>
          <w:bCs/>
          <w:sz w:val="24"/>
          <w:lang w:val="en-US"/>
        </w:rPr>
        <w:t>Document for:</w:t>
      </w:r>
      <w:r w:rsidRPr="002F0924">
        <w:rPr>
          <w:rFonts w:ascii="Arial" w:hAnsi="Arial" w:cs="Arial"/>
          <w:b/>
          <w:bCs/>
          <w:sz w:val="24"/>
          <w:lang w:val="en-US"/>
        </w:rPr>
        <w:tab/>
      </w:r>
      <w:r w:rsidRPr="002F0924">
        <w:rPr>
          <w:rFonts w:ascii="Arial" w:hAnsi="Arial" w:cs="Arial"/>
          <w:b/>
          <w:bCs/>
          <w:sz w:val="24"/>
          <w:lang w:val="en-US"/>
        </w:rPr>
        <w:tab/>
        <w:t>Discussion and Decision</w:t>
      </w:r>
    </w:p>
    <w:p w14:paraId="03051AD0" w14:textId="77777777" w:rsidR="00146330" w:rsidRPr="002F0924" w:rsidRDefault="00146330" w:rsidP="00146330">
      <w:pPr>
        <w:pStyle w:val="Heading1"/>
        <w:rPr>
          <w:lang w:val="en-US"/>
        </w:rPr>
      </w:pPr>
      <w:r w:rsidRPr="002F0924">
        <w:rPr>
          <w:lang w:val="en-US"/>
        </w:rPr>
        <w:t>1</w:t>
      </w:r>
      <w:r w:rsidRPr="002F0924">
        <w:rPr>
          <w:lang w:val="en-US"/>
        </w:rPr>
        <w:tab/>
        <w:t>Introduction</w:t>
      </w:r>
    </w:p>
    <w:p w14:paraId="139766A1" w14:textId="6B0F3442" w:rsidR="00146330" w:rsidRPr="002F0924" w:rsidRDefault="0061770D" w:rsidP="0061770D">
      <w:pPr>
        <w:spacing w:after="120"/>
        <w:jc w:val="both"/>
        <w:rPr>
          <w:sz w:val="22"/>
          <w:szCs w:val="22"/>
          <w:lang w:val="en-US" w:eastAsia="zh-CN"/>
        </w:rPr>
      </w:pPr>
      <w:r w:rsidRPr="002F0924">
        <w:rPr>
          <w:sz w:val="22"/>
          <w:szCs w:val="22"/>
          <w:lang w:val="en-US" w:eastAsia="zh-CN"/>
        </w:rPr>
        <w:t xml:space="preserve">Based on autonomous UL transmission in </w:t>
      </w:r>
      <w:proofErr w:type="spellStart"/>
      <w:r w:rsidRPr="002F0924">
        <w:rPr>
          <w:sz w:val="22"/>
          <w:szCs w:val="22"/>
          <w:lang w:val="en-US" w:eastAsia="zh-CN"/>
        </w:rPr>
        <w:t>feLAA</w:t>
      </w:r>
      <w:proofErr w:type="spellEnd"/>
      <w:r w:rsidRPr="002F0924">
        <w:rPr>
          <w:sz w:val="22"/>
          <w:szCs w:val="22"/>
          <w:lang w:val="en-US" w:eastAsia="zh-CN"/>
        </w:rPr>
        <w:t xml:space="preserve"> and Rel-15 NR configured grant</w:t>
      </w:r>
      <w:r w:rsidR="00746A1A" w:rsidRPr="002F0924">
        <w:rPr>
          <w:sz w:val="22"/>
          <w:szCs w:val="22"/>
          <w:lang w:val="en-US" w:eastAsia="zh-CN"/>
        </w:rPr>
        <w:t xml:space="preserve"> design</w:t>
      </w:r>
      <w:r w:rsidRPr="002F0924">
        <w:rPr>
          <w:sz w:val="22"/>
          <w:szCs w:val="22"/>
          <w:lang w:val="en-US" w:eastAsia="zh-CN"/>
        </w:rPr>
        <w:t>, the study o</w:t>
      </w:r>
      <w:r w:rsidR="00746A1A" w:rsidRPr="002F0924">
        <w:rPr>
          <w:sz w:val="22"/>
          <w:szCs w:val="22"/>
          <w:lang w:val="en-US" w:eastAsia="zh-CN"/>
        </w:rPr>
        <w:t>n</w:t>
      </w:r>
      <w:r w:rsidRPr="002F0924">
        <w:rPr>
          <w:sz w:val="22"/>
          <w:szCs w:val="22"/>
          <w:lang w:val="en-US" w:eastAsia="zh-CN"/>
        </w:rPr>
        <w:t xml:space="preserve"> potential enhancements </w:t>
      </w:r>
      <w:r w:rsidR="00746A1A" w:rsidRPr="002F0924">
        <w:rPr>
          <w:sz w:val="22"/>
          <w:szCs w:val="22"/>
          <w:lang w:val="en-US" w:eastAsia="zh-CN"/>
        </w:rPr>
        <w:t>to</w:t>
      </w:r>
      <w:r w:rsidRPr="002F0924">
        <w:rPr>
          <w:sz w:val="22"/>
          <w:szCs w:val="22"/>
          <w:lang w:val="en-US" w:eastAsia="zh-CN"/>
        </w:rPr>
        <w:t xml:space="preserve"> configured grant</w:t>
      </w:r>
      <w:r w:rsidR="00746A1A" w:rsidRPr="002F0924">
        <w:rPr>
          <w:sz w:val="22"/>
          <w:szCs w:val="22"/>
          <w:lang w:val="en-US" w:eastAsia="zh-CN"/>
        </w:rPr>
        <w:t>s</w:t>
      </w:r>
      <w:r w:rsidRPr="002F0924">
        <w:rPr>
          <w:sz w:val="22"/>
          <w:szCs w:val="22"/>
          <w:lang w:val="en-US" w:eastAsia="zh-CN"/>
        </w:rPr>
        <w:t xml:space="preserve"> in NR-U ha</w:t>
      </w:r>
      <w:r w:rsidR="00746A1A" w:rsidRPr="002F0924">
        <w:rPr>
          <w:sz w:val="22"/>
          <w:szCs w:val="22"/>
          <w:lang w:val="en-US" w:eastAsia="zh-CN"/>
        </w:rPr>
        <w:t>d</w:t>
      </w:r>
      <w:r w:rsidRPr="002F0924">
        <w:rPr>
          <w:sz w:val="22"/>
          <w:szCs w:val="22"/>
          <w:lang w:val="en-US" w:eastAsia="zh-CN"/>
        </w:rPr>
        <w:t xml:space="preserve"> good progress </w:t>
      </w:r>
      <w:r w:rsidR="00373898">
        <w:rPr>
          <w:sz w:val="22"/>
          <w:szCs w:val="22"/>
          <w:lang w:val="en-US" w:eastAsia="zh-CN"/>
        </w:rPr>
        <w:t>during the</w:t>
      </w:r>
      <w:r w:rsidRPr="002F0924">
        <w:rPr>
          <w:sz w:val="22"/>
          <w:szCs w:val="22"/>
          <w:lang w:val="en-US" w:eastAsia="zh-CN"/>
        </w:rPr>
        <w:t xml:space="preserve"> NR-U study item. </w:t>
      </w:r>
    </w:p>
    <w:p w14:paraId="4EF18ADB" w14:textId="32B14810" w:rsidR="00D13AA5" w:rsidRDefault="00D13AA5" w:rsidP="00146330">
      <w:pPr>
        <w:spacing w:after="120"/>
        <w:jc w:val="both"/>
        <w:rPr>
          <w:sz w:val="22"/>
          <w:szCs w:val="22"/>
          <w:lang w:val="en-US" w:eastAsia="zh-CN"/>
        </w:rPr>
      </w:pPr>
      <w:r w:rsidRPr="002F0924">
        <w:rPr>
          <w:sz w:val="22"/>
          <w:szCs w:val="22"/>
          <w:lang w:val="en-US" w:eastAsia="zh-CN"/>
        </w:rPr>
        <w:t xml:space="preserve">In this contribution, we discuss </w:t>
      </w:r>
      <w:r w:rsidR="00F66181" w:rsidRPr="002F0924">
        <w:rPr>
          <w:sz w:val="22"/>
          <w:szCs w:val="22"/>
          <w:lang w:val="en-US" w:eastAsia="zh-CN"/>
        </w:rPr>
        <w:t>the</w:t>
      </w:r>
      <w:r w:rsidRPr="002F0924">
        <w:rPr>
          <w:sz w:val="22"/>
          <w:szCs w:val="22"/>
          <w:lang w:val="en-US" w:eastAsia="zh-CN"/>
        </w:rPr>
        <w:t xml:space="preserve"> remaining issues for NR-U configured grants.</w:t>
      </w:r>
      <w:r w:rsidR="00D579D3">
        <w:rPr>
          <w:sz w:val="22"/>
          <w:szCs w:val="22"/>
          <w:lang w:val="en-US" w:eastAsia="zh-CN"/>
        </w:rPr>
        <w:t xml:space="preserve"> The following agreements were made in </w:t>
      </w:r>
      <w:r w:rsidR="00CE7E60">
        <w:rPr>
          <w:sz w:val="22"/>
          <w:szCs w:val="22"/>
          <w:lang w:val="en-US" w:eastAsia="zh-CN"/>
        </w:rPr>
        <w:t>RAN</w:t>
      </w:r>
      <w:r w:rsidR="0082604C">
        <w:rPr>
          <w:sz w:val="22"/>
          <w:szCs w:val="22"/>
          <w:lang w:val="en-US" w:eastAsia="zh-CN"/>
        </w:rPr>
        <w:t>1</w:t>
      </w:r>
      <w:r w:rsidR="00CE7E60">
        <w:rPr>
          <w:sz w:val="22"/>
          <w:szCs w:val="22"/>
          <w:lang w:val="en-US" w:eastAsia="zh-CN"/>
        </w:rPr>
        <w:t xml:space="preserve"> AH1901:</w:t>
      </w:r>
    </w:p>
    <w:p w14:paraId="1908A358" w14:textId="77777777" w:rsidR="00CE7E60" w:rsidRPr="00CE7E60" w:rsidRDefault="00CE7E60" w:rsidP="0089704F">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lang w:val="en-US"/>
        </w:rPr>
        <w:t>Agreement:</w:t>
      </w:r>
    </w:p>
    <w:p w14:paraId="7B6F1B6A" w14:textId="77777777" w:rsidR="00CE7E60" w:rsidRPr="00CE7E60" w:rsidRDefault="00CE7E60" w:rsidP="0089704F">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lang w:val="en-US"/>
        </w:rPr>
        <w:t>For configured grant resource configuration in time domain, the following alternatives are to be studied with more detailed proposal and analysis, strive to down-select in RAN1#96:</w:t>
      </w:r>
    </w:p>
    <w:p w14:paraId="707BB767" w14:textId="77777777" w:rsidR="00CE7E60" w:rsidRPr="00CE7E60" w:rsidRDefault="00CE7E60" w:rsidP="0089704F">
      <w:pPr>
        <w:numPr>
          <w:ilvl w:val="0"/>
          <w:numId w:val="7"/>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Alt. 1: Bitmap based approach as baseline with potential enhancement</w:t>
      </w:r>
    </w:p>
    <w:p w14:paraId="5537DB09" w14:textId="77777777" w:rsidR="00CE7E60" w:rsidRPr="00CE7E60" w:rsidRDefault="00CE7E60" w:rsidP="0089704F">
      <w:pPr>
        <w:numPr>
          <w:ilvl w:val="1"/>
          <w:numId w:val="7"/>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Companies are encouraged to provide detailed design in next meeting</w:t>
      </w:r>
    </w:p>
    <w:p w14:paraId="5ADAC268" w14:textId="77777777" w:rsidR="00CE7E60" w:rsidRPr="00CE7E60" w:rsidRDefault="00CE7E60" w:rsidP="0089704F">
      <w:pPr>
        <w:numPr>
          <w:ilvl w:val="0"/>
          <w:numId w:val="7"/>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Alt. 2: NR Rel-15 based time domain resource allocation approach as baseline with potential enhancement</w:t>
      </w:r>
    </w:p>
    <w:p w14:paraId="1560FD54" w14:textId="77777777" w:rsidR="00CE7E60" w:rsidRPr="00CE7E60" w:rsidRDefault="00CE7E60" w:rsidP="0089704F">
      <w:pPr>
        <w:numPr>
          <w:ilvl w:val="1"/>
          <w:numId w:val="7"/>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Companies are encouraged to provide detailed design in next meeting</w:t>
      </w:r>
    </w:p>
    <w:p w14:paraId="44E3486C" w14:textId="77777777" w:rsidR="00CE7E60" w:rsidRPr="00CE7E60" w:rsidRDefault="00CE7E60" w:rsidP="0089704F">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lang w:val="en-US"/>
        </w:rPr>
        <w:t>Agreement:</w:t>
      </w:r>
    </w:p>
    <w:p w14:paraId="5E5E26F5" w14:textId="77777777" w:rsidR="00CE7E60" w:rsidRPr="00CE7E60" w:rsidRDefault="00CE7E60" w:rsidP="0089704F">
      <w:pPr>
        <w:numPr>
          <w:ilvl w:val="0"/>
          <w:numId w:val="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 xml:space="preserve">Support multiple UE starting time offsets with sub-symbol granularity with </w:t>
      </w:r>
      <w:proofErr w:type="spellStart"/>
      <w:r w:rsidRPr="00CE7E60">
        <w:rPr>
          <w:rFonts w:ascii="Times" w:eastAsia="Batang" w:hAnsi="Times"/>
          <w:color w:val="68717A"/>
          <w:kern w:val="24"/>
          <w:sz w:val="18"/>
          <w:szCs w:val="18"/>
          <w:lang w:val="en-US"/>
        </w:rPr>
        <w:t>FeLAA</w:t>
      </w:r>
      <w:proofErr w:type="spellEnd"/>
      <w:r w:rsidRPr="00CE7E60">
        <w:rPr>
          <w:rFonts w:ascii="Times" w:eastAsia="Batang" w:hAnsi="Times"/>
          <w:color w:val="68717A"/>
          <w:kern w:val="24"/>
          <w:sz w:val="18"/>
          <w:szCs w:val="18"/>
          <w:lang w:val="en-US"/>
        </w:rPr>
        <w:t xml:space="preserve"> AUL approach as the baseline</w:t>
      </w:r>
    </w:p>
    <w:p w14:paraId="5D096908" w14:textId="77777777" w:rsidR="00CE7E60" w:rsidRPr="00CE7E60" w:rsidRDefault="00CE7E60" w:rsidP="0089704F">
      <w:pPr>
        <w:numPr>
          <w:ilvl w:val="1"/>
          <w:numId w:val="8"/>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FFS: Enhancements specific to NRU</w:t>
      </w:r>
    </w:p>
    <w:p w14:paraId="4D0F448D" w14:textId="77777777" w:rsidR="00CE7E60" w:rsidRPr="00CE7E60" w:rsidRDefault="00CE7E60" w:rsidP="0089704F">
      <w:pPr>
        <w:numPr>
          <w:ilvl w:val="0"/>
          <w:numId w:val="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Companies are encouraged to provide views and analysis on the following issues:</w:t>
      </w:r>
    </w:p>
    <w:p w14:paraId="5DC5BD99" w14:textId="77777777" w:rsidR="00CE7E60" w:rsidRPr="00CE7E60" w:rsidRDefault="00CE7E60" w:rsidP="0089704F">
      <w:pPr>
        <w:numPr>
          <w:ilvl w:val="1"/>
          <w:numId w:val="8"/>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Whether to support allowing the UE to start transmission later than the starting symbol as indicated in configured grant based on LBT outcome</w:t>
      </w:r>
    </w:p>
    <w:p w14:paraId="06077166" w14:textId="77777777" w:rsidR="00CE7E60" w:rsidRPr="00CE7E60" w:rsidRDefault="00CE7E60" w:rsidP="0089704F">
      <w:pPr>
        <w:numPr>
          <w:ilvl w:val="2"/>
          <w:numId w:val="8"/>
        </w:numPr>
        <w:tabs>
          <w:tab w:val="clear" w:pos="2160"/>
          <w:tab w:val="num" w:pos="2444"/>
        </w:tabs>
        <w:overflowPunct/>
        <w:autoSpaceDE/>
        <w:autoSpaceDN/>
        <w:adjustRightInd/>
        <w:spacing w:after="0"/>
        <w:ind w:left="4244"/>
        <w:contextualSpacing/>
        <w:rPr>
          <w:rFonts w:eastAsia="Times New Roman"/>
          <w:sz w:val="14"/>
          <w:szCs w:val="24"/>
          <w:lang w:val="en-US"/>
        </w:rPr>
      </w:pPr>
      <w:r w:rsidRPr="00CE7E60">
        <w:rPr>
          <w:rFonts w:ascii="Times" w:eastAsia="Batang" w:hAnsi="Times"/>
          <w:color w:val="68717A"/>
          <w:kern w:val="24"/>
          <w:sz w:val="14"/>
          <w:szCs w:val="14"/>
          <w:lang w:val="en-US"/>
        </w:rPr>
        <w:t>If yes, multiple starting positions within a slot for a configured grant configuration;</w:t>
      </w:r>
    </w:p>
    <w:p w14:paraId="66960F39" w14:textId="77777777" w:rsidR="00CE7E60" w:rsidRPr="00CE7E60" w:rsidRDefault="00CE7E60" w:rsidP="0089704F">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Alt. 1: subset of symbols</w:t>
      </w:r>
    </w:p>
    <w:p w14:paraId="25D2EE40" w14:textId="77777777" w:rsidR="00CE7E60" w:rsidRPr="00CE7E60" w:rsidRDefault="00CE7E60" w:rsidP="0089704F">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Alt. 2: any symbol</w:t>
      </w:r>
    </w:p>
    <w:p w14:paraId="280AE059" w14:textId="77777777" w:rsidR="00CE7E60" w:rsidRPr="00CE7E60" w:rsidRDefault="00CE7E60" w:rsidP="0089704F">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FFS: gNB knowledge of starting symbol, whether UE indicates to gNB</w:t>
      </w:r>
    </w:p>
    <w:p w14:paraId="444D7AAB" w14:textId="77777777" w:rsidR="00CE7E60" w:rsidRPr="00CE7E60" w:rsidRDefault="00CE7E60" w:rsidP="0089704F">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FFS signaling details</w:t>
      </w:r>
    </w:p>
    <w:p w14:paraId="6B67BEC5" w14:textId="77777777" w:rsidR="00CE7E60" w:rsidRPr="00CE7E60" w:rsidRDefault="00CE7E60" w:rsidP="0089704F">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FFS: whether similar design for scheduled grant and configured grant</w:t>
      </w:r>
    </w:p>
    <w:p w14:paraId="060E84CE" w14:textId="77777777" w:rsidR="00CE7E60" w:rsidRPr="00CE7E60" w:rsidRDefault="00CE7E60" w:rsidP="0089704F">
      <w:pPr>
        <w:numPr>
          <w:ilvl w:val="1"/>
          <w:numId w:val="8"/>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Whether the ending symbol can be punctured</w:t>
      </w:r>
    </w:p>
    <w:p w14:paraId="7609826A" w14:textId="77777777" w:rsidR="00CE7E60" w:rsidRPr="00CE7E60" w:rsidRDefault="00CE7E60" w:rsidP="0089704F">
      <w:pPr>
        <w:numPr>
          <w:ilvl w:val="1"/>
          <w:numId w:val="8"/>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Whether the position of the ending symbol can be shifted depending on the starting position due to LBT procedures</w:t>
      </w:r>
    </w:p>
    <w:p w14:paraId="65DD0375" w14:textId="77777777" w:rsidR="00CE7E60" w:rsidRPr="00CE7E60" w:rsidRDefault="00CE7E60" w:rsidP="0089704F">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u w:val="single"/>
        </w:rPr>
        <w:t>Conclusion:</w:t>
      </w:r>
    </w:p>
    <w:p w14:paraId="6ADA8F85" w14:textId="77777777" w:rsidR="00CE7E60" w:rsidRPr="00CE7E60" w:rsidRDefault="00CE7E60" w:rsidP="0089704F">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lang w:val="en-US"/>
        </w:rPr>
        <w:t xml:space="preserve">The following aspects should be discussed further as part of the channel access discussions </w:t>
      </w:r>
    </w:p>
    <w:p w14:paraId="5DC0D05C" w14:textId="77777777" w:rsidR="00CE7E60" w:rsidRPr="00CE7E60" w:rsidRDefault="00CE7E60" w:rsidP="0089704F">
      <w:pPr>
        <w:numPr>
          <w:ilvl w:val="0"/>
          <w:numId w:val="9"/>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Contention window adjustment</w:t>
      </w:r>
    </w:p>
    <w:p w14:paraId="49063AC1" w14:textId="77777777" w:rsidR="00CE7E60" w:rsidRPr="00CE7E60" w:rsidRDefault="00CE7E60" w:rsidP="0089704F">
      <w:pPr>
        <w:numPr>
          <w:ilvl w:val="0"/>
          <w:numId w:val="9"/>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 xml:space="preserve">Details of COT sharing related to NRU configured grant including details and limitations on UE-initiated COT sharing with gNB and configured grant UL transmissions within gNB acquired COT </w:t>
      </w:r>
    </w:p>
    <w:p w14:paraId="0F08D615" w14:textId="77777777" w:rsidR="00CE7E60" w:rsidRPr="00CE7E60" w:rsidRDefault="00CE7E60" w:rsidP="0089704F">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rPr>
        <w:t>Agreement:</w:t>
      </w:r>
    </w:p>
    <w:p w14:paraId="6109A08B" w14:textId="77777777" w:rsidR="00CE7E60" w:rsidRPr="00CE7E60" w:rsidRDefault="00CE7E60" w:rsidP="0089704F">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rPr>
        <w:t>CG-UCI should at least include the following information:</w:t>
      </w:r>
    </w:p>
    <w:p w14:paraId="4960E82F" w14:textId="77777777" w:rsidR="00CE7E60" w:rsidRPr="00CE7E60" w:rsidRDefault="00CE7E60" w:rsidP="0089704F">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HARQ ID</w:t>
      </w:r>
    </w:p>
    <w:p w14:paraId="25B83E4C" w14:textId="77777777" w:rsidR="00CE7E60" w:rsidRPr="00CE7E60" w:rsidRDefault="00CE7E60" w:rsidP="0089704F">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NDI</w:t>
      </w:r>
    </w:p>
    <w:p w14:paraId="283AC0AE" w14:textId="77777777" w:rsidR="00CE7E60" w:rsidRPr="00CE7E60" w:rsidRDefault="00CE7E60" w:rsidP="0089704F">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RV</w:t>
      </w:r>
    </w:p>
    <w:p w14:paraId="70FE893B" w14:textId="77777777" w:rsidR="00CE7E60" w:rsidRPr="00CE7E60" w:rsidRDefault="00CE7E60" w:rsidP="0089704F">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COT sharing information, FFS details</w:t>
      </w:r>
    </w:p>
    <w:p w14:paraId="6FE39B36" w14:textId="718DE146" w:rsidR="00CE7E60" w:rsidRPr="00FC40D4" w:rsidRDefault="00CE7E60" w:rsidP="0089704F">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FFS: other information including UE ID</w:t>
      </w:r>
    </w:p>
    <w:p w14:paraId="34FAB365" w14:textId="546715B6" w:rsidR="0082604C" w:rsidRDefault="00373898" w:rsidP="0082604C">
      <w:pPr>
        <w:spacing w:after="120"/>
        <w:jc w:val="both"/>
        <w:rPr>
          <w:sz w:val="22"/>
          <w:szCs w:val="22"/>
          <w:lang w:val="en-US" w:eastAsia="zh-CN"/>
        </w:rPr>
      </w:pPr>
      <w:r>
        <w:rPr>
          <w:sz w:val="22"/>
          <w:szCs w:val="22"/>
          <w:lang w:val="en-US" w:eastAsia="zh-CN"/>
        </w:rPr>
        <w:t xml:space="preserve">In </w:t>
      </w:r>
      <w:r w:rsidR="0082604C">
        <w:rPr>
          <w:sz w:val="22"/>
          <w:szCs w:val="22"/>
          <w:lang w:val="en-US" w:eastAsia="zh-CN"/>
        </w:rPr>
        <w:t>RAN1 #96</w:t>
      </w:r>
      <w:r>
        <w:rPr>
          <w:sz w:val="22"/>
          <w:szCs w:val="22"/>
          <w:lang w:val="en-US" w:eastAsia="zh-CN"/>
        </w:rPr>
        <w:t>, the following was agreed</w:t>
      </w:r>
      <w:r w:rsidR="0082604C">
        <w:rPr>
          <w:sz w:val="22"/>
          <w:szCs w:val="22"/>
          <w:lang w:val="en-US" w:eastAsia="zh-CN"/>
        </w:rPr>
        <w:t>:</w:t>
      </w:r>
    </w:p>
    <w:p w14:paraId="106934D1" w14:textId="77777777" w:rsidR="0082604C" w:rsidRPr="00FC40D4" w:rsidRDefault="0082604C" w:rsidP="00FC40D4">
      <w:pPr>
        <w:overflowPunct/>
        <w:autoSpaceDE/>
        <w:autoSpaceDN/>
        <w:adjustRightInd/>
        <w:spacing w:after="0"/>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2F1C01AE" w14:textId="77777777" w:rsidR="0082604C" w:rsidRPr="00FC40D4" w:rsidRDefault="0082604C" w:rsidP="00FC40D4">
      <w:pPr>
        <w:overflowPunct/>
        <w:autoSpaceDE/>
        <w:autoSpaceDN/>
        <w:adjustRightInd/>
        <w:spacing w:after="0"/>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For PUSCH transmitted using CG, CBG-based retransmission is supported at least by using dedicated scheduled resource allocated by an UL grant.</w:t>
      </w:r>
    </w:p>
    <w:p w14:paraId="60793C30" w14:textId="77777777" w:rsidR="0082604C" w:rsidRPr="00FC40D4" w:rsidRDefault="0082604C" w:rsidP="00FC40D4">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FFS: CBG-based retransmission using a configured grant</w:t>
      </w:r>
    </w:p>
    <w:p w14:paraId="708BC44E" w14:textId="368BF041" w:rsidR="0082604C" w:rsidRDefault="0082604C" w:rsidP="00FC40D4">
      <w:pPr>
        <w:numPr>
          <w:ilvl w:val="0"/>
          <w:numId w:val="7"/>
        </w:numPr>
        <w:overflowPunct/>
        <w:autoSpaceDE/>
        <w:autoSpaceDN/>
        <w:adjustRightInd/>
        <w:spacing w:after="0"/>
        <w:ind w:left="1267"/>
        <w:contextualSpacing/>
      </w:pPr>
      <w:r w:rsidRPr="00FC40D4">
        <w:rPr>
          <w:rFonts w:ascii="Times" w:eastAsia="Batang" w:hAnsi="Times"/>
          <w:color w:val="68717A"/>
          <w:kern w:val="24"/>
          <w:sz w:val="18"/>
          <w:szCs w:val="18"/>
          <w:lang w:val="en-US"/>
        </w:rPr>
        <w:t xml:space="preserve">Note: Include this agreement in </w:t>
      </w:r>
      <w:proofErr w:type="gramStart"/>
      <w:r w:rsidRPr="00FC40D4">
        <w:rPr>
          <w:rFonts w:ascii="Times" w:eastAsia="Batang" w:hAnsi="Times"/>
          <w:color w:val="68717A"/>
          <w:kern w:val="24"/>
          <w:sz w:val="18"/>
          <w:szCs w:val="18"/>
          <w:lang w:val="en-US"/>
        </w:rPr>
        <w:t>an</w:t>
      </w:r>
      <w:proofErr w:type="gramEnd"/>
      <w:r w:rsidRPr="00FC40D4">
        <w:rPr>
          <w:rFonts w:ascii="Times" w:eastAsia="Batang" w:hAnsi="Times"/>
          <w:color w:val="68717A"/>
          <w:kern w:val="24"/>
          <w:sz w:val="18"/>
          <w:szCs w:val="18"/>
          <w:lang w:val="en-US"/>
        </w:rPr>
        <w:t xml:space="preserve"> LS to RAN2 informing them of relevant RAN1 agreements</w:t>
      </w:r>
    </w:p>
    <w:p w14:paraId="3CF6E058" w14:textId="77777777" w:rsidR="0082604C" w:rsidRPr="00FC40D4" w:rsidRDefault="0082604C" w:rsidP="00FC40D4">
      <w:pPr>
        <w:overflowPunct/>
        <w:autoSpaceDE/>
        <w:autoSpaceDN/>
        <w:adjustRightInd/>
        <w:spacing w:after="0"/>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66095B1F" w14:textId="77777777" w:rsidR="0082604C" w:rsidRPr="00FC40D4" w:rsidRDefault="0082604C" w:rsidP="00FC40D4">
      <w:pPr>
        <w:overflowPunct/>
        <w:autoSpaceDE/>
        <w:autoSpaceDN/>
        <w:adjustRightInd/>
        <w:spacing w:after="0"/>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For initial transmission on configured grant resource, HARQ retransmission on configured grant resource upon configured grant timer expiration (assume NACK if no ACK is received) is supported</w:t>
      </w:r>
    </w:p>
    <w:p w14:paraId="74DE60D4" w14:textId="68DF8D5F" w:rsidR="0082604C" w:rsidRPr="00FC40D4" w:rsidRDefault="0082604C" w:rsidP="00FC40D4">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Note: Include this agreement in </w:t>
      </w:r>
      <w:proofErr w:type="gramStart"/>
      <w:r w:rsidRPr="00FC40D4">
        <w:rPr>
          <w:rFonts w:ascii="Times" w:eastAsia="Batang" w:hAnsi="Times"/>
          <w:color w:val="68717A"/>
          <w:kern w:val="24"/>
          <w:sz w:val="18"/>
          <w:szCs w:val="18"/>
          <w:lang w:val="en-US"/>
        </w:rPr>
        <w:t>an</w:t>
      </w:r>
      <w:proofErr w:type="gramEnd"/>
      <w:r w:rsidRPr="00FC40D4">
        <w:rPr>
          <w:rFonts w:ascii="Times" w:eastAsia="Batang" w:hAnsi="Times"/>
          <w:color w:val="68717A"/>
          <w:kern w:val="24"/>
          <w:sz w:val="18"/>
          <w:szCs w:val="18"/>
          <w:lang w:val="en-US"/>
        </w:rPr>
        <w:t xml:space="preserve"> LS to RAN2 informing them of relevant RAN1 agreements</w:t>
      </w:r>
    </w:p>
    <w:p w14:paraId="12359CE7" w14:textId="77777777" w:rsidR="0082604C" w:rsidRPr="00FC40D4" w:rsidRDefault="0082604C" w:rsidP="00FC40D4">
      <w:pPr>
        <w:overflowPunct/>
        <w:autoSpaceDE/>
        <w:autoSpaceDN/>
        <w:adjustRightInd/>
        <w:spacing w:after="0"/>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2DD1155F" w14:textId="77777777" w:rsidR="0082604C" w:rsidRPr="00FC40D4" w:rsidRDefault="0082604C" w:rsidP="00FC40D4">
      <w:pPr>
        <w:overflowPunct/>
        <w:autoSpaceDE/>
        <w:autoSpaceDN/>
        <w:adjustRightInd/>
        <w:spacing w:after="0"/>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When a UE initiates a channel occupancy with a transmission using a configured grant, it can signal at least the following</w:t>
      </w:r>
    </w:p>
    <w:p w14:paraId="492DB3FB" w14:textId="77777777" w:rsidR="0082604C" w:rsidRPr="00FC40D4" w:rsidRDefault="0082604C" w:rsidP="00FC40D4">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The duration that the gNB </w:t>
      </w:r>
      <w:proofErr w:type="gramStart"/>
      <w:r w:rsidRPr="00FC40D4">
        <w:rPr>
          <w:rFonts w:ascii="Times" w:eastAsia="Batang" w:hAnsi="Times"/>
          <w:color w:val="68717A"/>
          <w:kern w:val="24"/>
          <w:sz w:val="18"/>
          <w:szCs w:val="18"/>
          <w:lang w:val="en-US"/>
        </w:rPr>
        <w:t>is allowed to</w:t>
      </w:r>
      <w:proofErr w:type="gramEnd"/>
      <w:r w:rsidRPr="00FC40D4">
        <w:rPr>
          <w:rFonts w:ascii="Times" w:eastAsia="Batang" w:hAnsi="Times"/>
          <w:color w:val="68717A"/>
          <w:kern w:val="24"/>
          <w:sz w:val="18"/>
          <w:szCs w:val="18"/>
          <w:lang w:val="en-US"/>
        </w:rPr>
        <w:t xml:space="preserve"> transmit in the channel occupancy initiated by the UE</w:t>
      </w:r>
    </w:p>
    <w:p w14:paraId="795E6F2F" w14:textId="77777777" w:rsidR="0082604C" w:rsidRPr="00FC40D4" w:rsidRDefault="0082604C" w:rsidP="00FC40D4">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lastRenderedPageBreak/>
        <w:t xml:space="preserve">FFS: </w:t>
      </w:r>
    </w:p>
    <w:p w14:paraId="36DC5775" w14:textId="77777777" w:rsidR="0082604C" w:rsidRPr="00FC40D4" w:rsidRDefault="0082604C" w:rsidP="00FC40D4">
      <w:pPr>
        <w:numPr>
          <w:ilvl w:val="1"/>
          <w:numId w:val="7"/>
        </w:numPr>
        <w:overflowPunct/>
        <w:autoSpaceDE/>
        <w:autoSpaceDN/>
        <w:adjustRightInd/>
        <w:spacing w:after="0"/>
        <w:ind w:left="2606"/>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 xml:space="preserve">How the duration is </w:t>
      </w:r>
      <w:proofErr w:type="spellStart"/>
      <w:r w:rsidRPr="00FC40D4">
        <w:rPr>
          <w:rFonts w:ascii="Times" w:eastAsia="Batang" w:hAnsi="Times"/>
          <w:color w:val="68717A"/>
          <w:kern w:val="24"/>
          <w:sz w:val="16"/>
          <w:szCs w:val="16"/>
          <w:lang w:val="en-US"/>
        </w:rPr>
        <w:t>signalled</w:t>
      </w:r>
      <w:proofErr w:type="spellEnd"/>
    </w:p>
    <w:p w14:paraId="3E14073C" w14:textId="77777777" w:rsidR="0082604C" w:rsidRPr="00FC40D4" w:rsidRDefault="0082604C" w:rsidP="00FC40D4">
      <w:pPr>
        <w:numPr>
          <w:ilvl w:val="1"/>
          <w:numId w:val="7"/>
        </w:numPr>
        <w:overflowPunct/>
        <w:autoSpaceDE/>
        <w:autoSpaceDN/>
        <w:adjustRightInd/>
        <w:spacing w:after="0"/>
        <w:ind w:left="2606"/>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Whether the UE should signal continued use of the COT for its own transmissions</w:t>
      </w:r>
    </w:p>
    <w:p w14:paraId="21665992" w14:textId="4AA498E1" w:rsidR="0082604C" w:rsidRDefault="0082604C" w:rsidP="00FC40D4">
      <w:pPr>
        <w:numPr>
          <w:ilvl w:val="1"/>
          <w:numId w:val="7"/>
        </w:numPr>
        <w:overflowPunct/>
        <w:autoSpaceDE/>
        <w:autoSpaceDN/>
        <w:adjustRightInd/>
        <w:spacing w:after="0"/>
        <w:ind w:left="2606"/>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LBT priority class</w:t>
      </w:r>
    </w:p>
    <w:p w14:paraId="2610424E" w14:textId="77777777" w:rsidR="00373898" w:rsidRDefault="00373898" w:rsidP="00373898">
      <w:pPr>
        <w:spacing w:after="120"/>
        <w:jc w:val="both"/>
        <w:rPr>
          <w:sz w:val="22"/>
          <w:szCs w:val="22"/>
          <w:lang w:val="en-US" w:eastAsia="zh-CN"/>
        </w:rPr>
      </w:pPr>
    </w:p>
    <w:p w14:paraId="2789DD23" w14:textId="465E2DCF" w:rsidR="00373898" w:rsidRPr="0089704F" w:rsidRDefault="00373898" w:rsidP="0089704F">
      <w:pPr>
        <w:spacing w:after="120"/>
        <w:jc w:val="both"/>
        <w:rPr>
          <w:sz w:val="22"/>
          <w:szCs w:val="22"/>
          <w:lang w:val="en-US" w:eastAsia="zh-CN"/>
        </w:rPr>
      </w:pPr>
      <w:r w:rsidRPr="0089704F">
        <w:rPr>
          <w:sz w:val="22"/>
          <w:szCs w:val="22"/>
          <w:lang w:val="en-US" w:eastAsia="zh-CN"/>
        </w:rPr>
        <w:t>RAN1#96bis</w:t>
      </w:r>
      <w:r>
        <w:rPr>
          <w:sz w:val="22"/>
          <w:szCs w:val="22"/>
          <w:lang w:val="en-US" w:eastAsia="zh-CN"/>
        </w:rPr>
        <w:t xml:space="preserve"> the following was agreed</w:t>
      </w:r>
      <w:r w:rsidRPr="0089704F">
        <w:rPr>
          <w:sz w:val="22"/>
          <w:szCs w:val="22"/>
          <w:lang w:val="en-US" w:eastAsia="zh-CN"/>
        </w:rPr>
        <w:t>:</w:t>
      </w:r>
    </w:p>
    <w:p w14:paraId="11FFCFB4" w14:textId="1DCFE590" w:rsidR="00373898" w:rsidRDefault="00373898" w:rsidP="00373898">
      <w:pPr>
        <w:overflowPunct/>
        <w:autoSpaceDE/>
        <w:autoSpaceDN/>
        <w:adjustRightInd/>
        <w:spacing w:after="0"/>
        <w:contextualSpacing/>
        <w:rPr>
          <w:rFonts w:ascii="Times" w:eastAsia="Batang" w:hAnsi="Times"/>
          <w:color w:val="68717A"/>
          <w:kern w:val="24"/>
          <w:sz w:val="16"/>
          <w:szCs w:val="16"/>
          <w:lang w:val="en-US"/>
        </w:rPr>
      </w:pPr>
    </w:p>
    <w:p w14:paraId="4FDBA7DE" w14:textId="77777777" w:rsidR="00373898" w:rsidRDefault="00373898" w:rsidP="00373898">
      <w:pPr>
        <w:rPr>
          <w:lang w:eastAsia="x-none"/>
        </w:rPr>
      </w:pPr>
      <w:r w:rsidRPr="00BB4FDD">
        <w:rPr>
          <w:highlight w:val="green"/>
          <w:lang w:eastAsia="x-none"/>
        </w:rPr>
        <w:t>Agreement:</w:t>
      </w:r>
    </w:p>
    <w:p w14:paraId="38C3DA59" w14:textId="77777777" w:rsidR="00373898" w:rsidRDefault="00373898" w:rsidP="00373898">
      <w:pPr>
        <w:rPr>
          <w:lang w:eastAsia="x-none"/>
        </w:rPr>
      </w:pPr>
      <w:r>
        <w:rPr>
          <w:lang w:eastAsia="x-none"/>
        </w:rPr>
        <w:t xml:space="preserve">Select from the following additional options for </w:t>
      </w:r>
      <w:r w:rsidRPr="0001535F">
        <w:rPr>
          <w:lang w:val="en-US" w:eastAsia="x-none"/>
        </w:rPr>
        <w:t xml:space="preserve">type 1 and type 2 configured grant </w:t>
      </w:r>
      <w:r>
        <w:rPr>
          <w:lang w:eastAsia="x-none"/>
        </w:rPr>
        <w:t>time domain resource allocation mechanism in NR by RAN1#97</w:t>
      </w:r>
    </w:p>
    <w:p w14:paraId="4C9C54FC" w14:textId="77777777" w:rsidR="00373898" w:rsidRPr="0089704F" w:rsidRDefault="00373898" w:rsidP="00373898">
      <w:pPr>
        <w:numPr>
          <w:ilvl w:val="0"/>
          <w:numId w:val="27"/>
        </w:numPr>
        <w:overflowPunct/>
        <w:autoSpaceDE/>
        <w:autoSpaceDN/>
        <w:adjustRightInd/>
        <w:spacing w:after="0"/>
        <w:textAlignment w:val="auto"/>
        <w:rPr>
          <w:color w:val="595959" w:themeColor="text1" w:themeTint="A6"/>
          <w:lang w:eastAsia="x-none"/>
        </w:rPr>
      </w:pPr>
      <w:r w:rsidRPr="0089704F">
        <w:rPr>
          <w:color w:val="595959" w:themeColor="text1" w:themeTint="A6"/>
          <w:lang w:eastAsia="x-none"/>
        </w:rPr>
        <w:t xml:space="preserve">Option 1: A bitmap to selectively enable </w:t>
      </w:r>
      <w:r w:rsidRPr="0089704F">
        <w:rPr>
          <w:color w:val="595959" w:themeColor="text1" w:themeTint="A6"/>
          <w:lang w:val="en-US" w:eastAsia="x-none"/>
        </w:rPr>
        <w:t>or disable configured UL transmission opportunities as per NR Rel-15 configurations.</w:t>
      </w:r>
    </w:p>
    <w:p w14:paraId="24751A6B" w14:textId="77777777" w:rsidR="00373898" w:rsidRPr="0089704F" w:rsidRDefault="00373898" w:rsidP="00373898">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A bit in the bitmap can correspond to a slot or sub-slot or group of slots</w:t>
      </w:r>
    </w:p>
    <w:p w14:paraId="3B8350AA" w14:textId="77777777" w:rsidR="00373898" w:rsidRPr="0089704F" w:rsidRDefault="00373898" w:rsidP="00373898">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duration of bitmap in time, e.g. 40ms</w:t>
      </w:r>
    </w:p>
    <w:p w14:paraId="37BA62C6" w14:textId="77777777" w:rsidR="00373898" w:rsidRPr="0089704F" w:rsidRDefault="00373898" w:rsidP="00373898">
      <w:pPr>
        <w:pStyle w:val="ListParagraph"/>
        <w:numPr>
          <w:ilvl w:val="0"/>
          <w:numId w:val="27"/>
        </w:numPr>
        <w:jc w:val="both"/>
        <w:rPr>
          <w:color w:val="595959" w:themeColor="text1" w:themeTint="A6"/>
          <w:sz w:val="20"/>
          <w:szCs w:val="20"/>
          <w:lang w:val="en-US"/>
        </w:rPr>
      </w:pPr>
      <w:r w:rsidRPr="0089704F">
        <w:rPr>
          <w:color w:val="595959" w:themeColor="text1" w:themeTint="A6"/>
          <w:sz w:val="20"/>
          <w:szCs w:val="20"/>
          <w:lang w:val="en-US"/>
        </w:rPr>
        <w:t>Option 2: A mechanism based on multiple NR Rel-15 configurations</w:t>
      </w:r>
    </w:p>
    <w:p w14:paraId="046C17AE" w14:textId="77777777" w:rsidR="00373898" w:rsidRPr="0089704F" w:rsidRDefault="00373898" w:rsidP="00373898">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Whether any further enhancement is needed to Rel-16 beyond what is being considered in the URLLC WI</w:t>
      </w:r>
    </w:p>
    <w:p w14:paraId="41D52835" w14:textId="77777777" w:rsidR="00373898" w:rsidRPr="0089704F" w:rsidRDefault="00373898" w:rsidP="00373898">
      <w:pPr>
        <w:numPr>
          <w:ilvl w:val="0"/>
          <w:numId w:val="27"/>
        </w:numPr>
        <w:overflowPunct/>
        <w:autoSpaceDE/>
        <w:autoSpaceDN/>
        <w:adjustRightInd/>
        <w:spacing w:after="0"/>
        <w:textAlignment w:val="auto"/>
        <w:rPr>
          <w:color w:val="595959" w:themeColor="text1" w:themeTint="A6"/>
        </w:rPr>
      </w:pPr>
      <w:r w:rsidRPr="0089704F">
        <w:rPr>
          <w:color w:val="595959" w:themeColor="text1" w:themeTint="A6"/>
        </w:rPr>
        <w:t>Option 3: Configuration in addition to the Rel-15 baseline of one or more of the following aspects:</w:t>
      </w:r>
    </w:p>
    <w:p w14:paraId="2974435C" w14:textId="77777777" w:rsidR="00373898" w:rsidRPr="0089704F" w:rsidRDefault="00373898" w:rsidP="00373898">
      <w:pPr>
        <w:numPr>
          <w:ilvl w:val="1"/>
          <w:numId w:val="27"/>
        </w:numPr>
        <w:overflowPunct/>
        <w:autoSpaceDE/>
        <w:autoSpaceDN/>
        <w:adjustRightInd/>
        <w:spacing w:after="0"/>
        <w:textAlignment w:val="auto"/>
        <w:rPr>
          <w:color w:val="595959" w:themeColor="text1" w:themeTint="A6"/>
        </w:rPr>
      </w:pPr>
      <w:r w:rsidRPr="0089704F">
        <w:rPr>
          <w:color w:val="595959" w:themeColor="text1" w:themeTint="A6"/>
        </w:rPr>
        <w:t>Multiple offsets within an active configuration</w:t>
      </w:r>
    </w:p>
    <w:p w14:paraId="6C48EC8C" w14:textId="77777777" w:rsidR="00373898" w:rsidRPr="0089704F" w:rsidRDefault="00373898" w:rsidP="00373898">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Duration of transmission for an offset</w:t>
      </w:r>
    </w:p>
    <w:p w14:paraId="44A7A5AE" w14:textId="77777777" w:rsidR="00373898" w:rsidRPr="0089704F" w:rsidRDefault="00373898" w:rsidP="00373898">
      <w:pPr>
        <w:pStyle w:val="ListParagraph"/>
        <w:numPr>
          <w:ilvl w:val="0"/>
          <w:numId w:val="27"/>
        </w:numPr>
        <w:jc w:val="both"/>
        <w:rPr>
          <w:color w:val="595959" w:themeColor="text1" w:themeTint="A6"/>
          <w:sz w:val="20"/>
          <w:szCs w:val="20"/>
          <w:lang w:val="en-US"/>
        </w:rPr>
      </w:pPr>
      <w:r w:rsidRPr="0089704F">
        <w:rPr>
          <w:color w:val="595959" w:themeColor="text1" w:themeTint="A6"/>
          <w:sz w:val="20"/>
          <w:szCs w:val="20"/>
          <w:lang w:val="en-US"/>
        </w:rPr>
        <w:t xml:space="preserve">Option 4: A bitmap to configure UL transmission </w:t>
      </w:r>
      <w:proofErr w:type="spellStart"/>
      <w:r w:rsidRPr="0089704F">
        <w:rPr>
          <w:color w:val="595959" w:themeColor="text1" w:themeTint="A6"/>
          <w:sz w:val="20"/>
          <w:szCs w:val="20"/>
          <w:lang w:val="en-US"/>
        </w:rPr>
        <w:t>opportunies</w:t>
      </w:r>
      <w:proofErr w:type="spellEnd"/>
      <w:r w:rsidRPr="0089704F">
        <w:rPr>
          <w:color w:val="595959" w:themeColor="text1" w:themeTint="A6"/>
          <w:sz w:val="20"/>
          <w:szCs w:val="20"/>
          <w:lang w:val="en-US"/>
        </w:rPr>
        <w:t xml:space="preserve"> to replace current time domain resource configuration</w:t>
      </w:r>
    </w:p>
    <w:p w14:paraId="6E8BD08F" w14:textId="77777777" w:rsidR="00373898" w:rsidRPr="0089704F" w:rsidRDefault="00373898" w:rsidP="00373898">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A bit in the bitmap can correspond to a slot or sub-slot or group of slots</w:t>
      </w:r>
    </w:p>
    <w:p w14:paraId="04CD01AD" w14:textId="77777777" w:rsidR="00373898" w:rsidRPr="0089704F" w:rsidRDefault="00373898" w:rsidP="00373898">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duration of bitmap in time, e.g. 40ms</w:t>
      </w:r>
    </w:p>
    <w:p w14:paraId="4BA68F7E" w14:textId="47C609E9" w:rsidR="00373898" w:rsidRPr="0089704F" w:rsidRDefault="00373898" w:rsidP="0089704F">
      <w:pPr>
        <w:overflowPunct/>
        <w:autoSpaceDE/>
        <w:autoSpaceDN/>
        <w:adjustRightInd/>
        <w:spacing w:after="0"/>
        <w:ind w:left="284" w:firstLine="284"/>
        <w:contextualSpacing/>
        <w:rPr>
          <w:rFonts w:ascii="Times" w:eastAsia="Batang" w:hAnsi="Times"/>
          <w:color w:val="595959" w:themeColor="text1" w:themeTint="A6"/>
          <w:kern w:val="24"/>
          <w:lang w:val="en-US"/>
        </w:rPr>
      </w:pPr>
      <w:r w:rsidRPr="0089704F">
        <w:rPr>
          <w:color w:val="595959" w:themeColor="text1" w:themeTint="A6"/>
          <w:lang w:val="en-US"/>
        </w:rPr>
        <w:t>Note: This is importing LAA AUL functionality into NR</w:t>
      </w:r>
    </w:p>
    <w:p w14:paraId="0C01EADE" w14:textId="3B8C5F46" w:rsidR="00EE43C8" w:rsidRPr="002F0924" w:rsidRDefault="00EE43C8" w:rsidP="00EE43C8">
      <w:pPr>
        <w:pStyle w:val="Heading1"/>
        <w:rPr>
          <w:color w:val="000000"/>
          <w:lang w:val="en-US"/>
        </w:rPr>
      </w:pPr>
      <w:r w:rsidRPr="002F0924">
        <w:rPr>
          <w:color w:val="000000"/>
          <w:lang w:val="en-US"/>
        </w:rPr>
        <w:t>2</w:t>
      </w:r>
      <w:r w:rsidRPr="002F0924">
        <w:rPr>
          <w:color w:val="000000"/>
          <w:lang w:val="en-US"/>
        </w:rPr>
        <w:tab/>
      </w:r>
      <w:r w:rsidR="005231F1" w:rsidRPr="002F0924">
        <w:rPr>
          <w:color w:val="000000"/>
          <w:lang w:val="en-US"/>
        </w:rPr>
        <w:t>Support f</w:t>
      </w:r>
      <w:r w:rsidR="00CE7E60">
        <w:rPr>
          <w:color w:val="000000"/>
          <w:lang w:val="en-US"/>
        </w:rPr>
        <w:t>or</w:t>
      </w:r>
      <w:r w:rsidR="005231F1" w:rsidRPr="002F0924">
        <w:rPr>
          <w:color w:val="000000"/>
          <w:lang w:val="en-US"/>
        </w:rPr>
        <w:t xml:space="preserve"> URLLC in NR-U</w:t>
      </w:r>
    </w:p>
    <w:p w14:paraId="69C5B672" w14:textId="20B3DCBD" w:rsidR="00C55A51" w:rsidRPr="002F0924" w:rsidRDefault="00C55A51" w:rsidP="00EF1DDD">
      <w:pPr>
        <w:spacing w:beforeLines="50" w:before="120"/>
        <w:jc w:val="both"/>
        <w:rPr>
          <w:sz w:val="22"/>
          <w:lang w:val="en-US"/>
        </w:rPr>
      </w:pPr>
      <w:r w:rsidRPr="002F0924">
        <w:rPr>
          <w:sz w:val="22"/>
          <w:lang w:val="en-US" w:eastAsia="zh-CN"/>
        </w:rPr>
        <w:t>In NR, transmission with configured grant</w:t>
      </w:r>
      <w:r w:rsidR="008978D2" w:rsidRPr="002F0924">
        <w:rPr>
          <w:sz w:val="22"/>
          <w:lang w:val="en-US" w:eastAsia="zh-CN"/>
        </w:rPr>
        <w:t>s</w:t>
      </w:r>
      <w:r w:rsidRPr="002F0924">
        <w:rPr>
          <w:sz w:val="22"/>
          <w:lang w:val="en-US" w:eastAsia="zh-CN"/>
        </w:rPr>
        <w:t xml:space="preserve"> (grant-free transmission) is specified to meet the stringent latency requirement of URLLC. By reducing the </w:t>
      </w:r>
      <w:r w:rsidR="00381133" w:rsidRPr="002F0924">
        <w:rPr>
          <w:sz w:val="22"/>
          <w:lang w:val="en-US" w:eastAsia="zh-CN"/>
        </w:rPr>
        <w:t xml:space="preserve">latency given by the </w:t>
      </w:r>
      <w:r w:rsidR="00F11ACA" w:rsidRPr="002F0924">
        <w:rPr>
          <w:sz w:val="22"/>
          <w:lang w:val="en-US" w:eastAsia="zh-CN"/>
        </w:rPr>
        <w:t xml:space="preserve">scheduling request and </w:t>
      </w:r>
      <w:r w:rsidR="00381133" w:rsidRPr="002F0924">
        <w:rPr>
          <w:sz w:val="22"/>
          <w:lang w:val="en-US" w:eastAsia="zh-CN"/>
        </w:rPr>
        <w:t>UL grant to PUSCH transmission</w:t>
      </w:r>
      <w:r w:rsidR="00F11ACA" w:rsidRPr="002F0924">
        <w:rPr>
          <w:sz w:val="22"/>
          <w:lang w:val="en-US" w:eastAsia="zh-CN"/>
        </w:rPr>
        <w:t>, UL transmission with configured grant</w:t>
      </w:r>
      <w:r w:rsidR="00CB64D2" w:rsidRPr="002F0924">
        <w:rPr>
          <w:sz w:val="22"/>
          <w:lang w:val="en-US" w:eastAsia="zh-CN"/>
        </w:rPr>
        <w:t>s</w:t>
      </w:r>
      <w:r w:rsidR="00F11ACA" w:rsidRPr="002F0924">
        <w:rPr>
          <w:sz w:val="22"/>
          <w:lang w:val="en-US" w:eastAsia="zh-CN"/>
        </w:rPr>
        <w:t xml:space="preserve"> can satisfy the latency requirement of URLLC traffic. Furthermore, </w:t>
      </w:r>
      <w:proofErr w:type="gramStart"/>
      <w:r w:rsidR="00F11ACA" w:rsidRPr="002F0924">
        <w:rPr>
          <w:sz w:val="22"/>
          <w:lang w:val="en-US"/>
        </w:rPr>
        <w:t>for the purpose of</w:t>
      </w:r>
      <w:proofErr w:type="gramEnd"/>
      <w:r w:rsidR="00F11ACA" w:rsidRPr="002F0924">
        <w:rPr>
          <w:sz w:val="22"/>
          <w:lang w:val="en-US"/>
        </w:rPr>
        <w:t xml:space="preserve"> improving the transmission reliability</w:t>
      </w:r>
      <w:r w:rsidR="004D4D4C" w:rsidRPr="002F0924">
        <w:rPr>
          <w:sz w:val="22"/>
          <w:lang w:val="en-US"/>
        </w:rPr>
        <w:t xml:space="preserve"> with relaxed latency bounds</w:t>
      </w:r>
      <w:r w:rsidR="00F11ACA" w:rsidRPr="002F0924">
        <w:rPr>
          <w:sz w:val="22"/>
          <w:lang w:val="en-US"/>
        </w:rPr>
        <w:t xml:space="preserve">, transmission repetition is </w:t>
      </w:r>
      <w:r w:rsidR="00381133" w:rsidRPr="002F0924">
        <w:rPr>
          <w:sz w:val="22"/>
          <w:lang w:val="en-US"/>
        </w:rPr>
        <w:t xml:space="preserve">supported for </w:t>
      </w:r>
      <w:r w:rsidR="00F11ACA" w:rsidRPr="002F0924">
        <w:rPr>
          <w:sz w:val="22"/>
          <w:lang w:val="en-US"/>
        </w:rPr>
        <w:t>UL transmission with configured grant</w:t>
      </w:r>
      <w:r w:rsidR="00CB64D2" w:rsidRPr="002F0924">
        <w:rPr>
          <w:sz w:val="22"/>
          <w:lang w:val="en-US"/>
        </w:rPr>
        <w:t>s</w:t>
      </w:r>
      <w:r w:rsidR="00381133" w:rsidRPr="002F0924">
        <w:rPr>
          <w:sz w:val="22"/>
          <w:lang w:val="en-US"/>
        </w:rPr>
        <w:t xml:space="preserve"> in Rel-15 NR</w:t>
      </w:r>
      <w:r w:rsidR="00F11ACA" w:rsidRPr="002F0924">
        <w:rPr>
          <w:sz w:val="22"/>
          <w:lang w:val="en-US"/>
        </w:rPr>
        <w:t>.</w:t>
      </w:r>
    </w:p>
    <w:p w14:paraId="3B44DD12" w14:textId="4B884595" w:rsidR="001D340E" w:rsidRPr="002F0924" w:rsidRDefault="001814AA" w:rsidP="00EF1DDD">
      <w:pPr>
        <w:spacing w:beforeLines="50" w:before="120" w:after="0"/>
        <w:jc w:val="both"/>
        <w:rPr>
          <w:sz w:val="22"/>
          <w:lang w:val="en-US"/>
        </w:rPr>
      </w:pPr>
      <w:r w:rsidRPr="002F0924">
        <w:rPr>
          <w:sz w:val="22"/>
          <w:lang w:val="en-US"/>
        </w:rPr>
        <w:t>From our view point</w:t>
      </w:r>
      <w:r w:rsidR="001D340E" w:rsidRPr="002F0924">
        <w:rPr>
          <w:sz w:val="22"/>
          <w:lang w:val="en-US"/>
        </w:rPr>
        <w:t xml:space="preserve">, the major expected </w:t>
      </w:r>
      <w:r w:rsidR="00F66181" w:rsidRPr="002F0924">
        <w:rPr>
          <w:sz w:val="22"/>
          <w:lang w:val="en-US"/>
        </w:rPr>
        <w:t>use case</w:t>
      </w:r>
      <w:r w:rsidR="001D340E" w:rsidRPr="002F0924">
        <w:rPr>
          <w:sz w:val="22"/>
          <w:lang w:val="en-US"/>
        </w:rPr>
        <w:t xml:space="preserve"> </w:t>
      </w:r>
      <w:r w:rsidR="00F66181" w:rsidRPr="002F0924">
        <w:rPr>
          <w:sz w:val="22"/>
          <w:lang w:val="en-US"/>
        </w:rPr>
        <w:t>for</w:t>
      </w:r>
      <w:r w:rsidR="001D340E" w:rsidRPr="002F0924">
        <w:rPr>
          <w:sz w:val="22"/>
          <w:lang w:val="en-US"/>
        </w:rPr>
        <w:t xml:space="preserve"> UL configured grant transmission </w:t>
      </w:r>
      <w:r w:rsidR="004D4D4C" w:rsidRPr="002F0924">
        <w:rPr>
          <w:sz w:val="22"/>
          <w:lang w:val="en-US"/>
        </w:rPr>
        <w:t xml:space="preserve">for NR-U </w:t>
      </w:r>
      <w:r w:rsidR="001D340E" w:rsidRPr="002F0924">
        <w:rPr>
          <w:sz w:val="22"/>
          <w:lang w:val="en-US"/>
        </w:rPr>
        <w:t xml:space="preserve">would be </w:t>
      </w:r>
      <w:proofErr w:type="spellStart"/>
      <w:r w:rsidR="001D340E" w:rsidRPr="002F0924">
        <w:rPr>
          <w:sz w:val="22"/>
          <w:lang w:val="en-US"/>
        </w:rPr>
        <w:t>eMBB</w:t>
      </w:r>
      <w:proofErr w:type="spellEnd"/>
      <w:r w:rsidR="001D340E" w:rsidRPr="002F0924">
        <w:rPr>
          <w:sz w:val="22"/>
          <w:lang w:val="en-US"/>
        </w:rPr>
        <w:t xml:space="preserve">. As concluded in </w:t>
      </w:r>
      <w:r w:rsidR="00F66181" w:rsidRPr="002F0924">
        <w:rPr>
          <w:sz w:val="22"/>
          <w:lang w:val="en-US"/>
        </w:rPr>
        <w:t>LTE Rel-15 WI</w:t>
      </w:r>
      <w:r w:rsidR="00595549" w:rsidRPr="002F0924">
        <w:rPr>
          <w:sz w:val="22"/>
          <w:lang w:val="en-US"/>
        </w:rPr>
        <w:t xml:space="preserve"> </w:t>
      </w:r>
      <w:r w:rsidR="00ED43AD" w:rsidRPr="002F0924">
        <w:rPr>
          <w:sz w:val="22"/>
          <w:lang w:val="en-US"/>
        </w:rPr>
        <w:t>“</w:t>
      </w:r>
      <w:r w:rsidR="00F66181" w:rsidRPr="002F0924">
        <w:rPr>
          <w:sz w:val="22"/>
          <w:lang w:val="en-US"/>
        </w:rPr>
        <w:t>Enhancements to LTE operation in unlicensed spectrum</w:t>
      </w:r>
      <w:r w:rsidR="00ED43AD" w:rsidRPr="002F0924">
        <w:rPr>
          <w:sz w:val="22"/>
          <w:lang w:val="en-US"/>
        </w:rPr>
        <w:t>”</w:t>
      </w:r>
      <w:r w:rsidR="001D340E" w:rsidRPr="002F0924">
        <w:rPr>
          <w:sz w:val="22"/>
          <w:lang w:val="en-US"/>
        </w:rPr>
        <w:t>, the benefits of supporting autonomous uplink access in unlicensed spectrum include:</w:t>
      </w:r>
    </w:p>
    <w:p w14:paraId="799021D7" w14:textId="77777777" w:rsidR="001D340E" w:rsidRPr="002F0924" w:rsidRDefault="001D340E" w:rsidP="00127D26">
      <w:pPr>
        <w:pStyle w:val="ListParagraph"/>
        <w:numPr>
          <w:ilvl w:val="0"/>
          <w:numId w:val="2"/>
        </w:numPr>
        <w:spacing w:beforeLines="50" w:before="120"/>
        <w:contextualSpacing w:val="0"/>
        <w:jc w:val="both"/>
        <w:rPr>
          <w:sz w:val="22"/>
          <w:szCs w:val="20"/>
          <w:lang w:val="en-US"/>
        </w:rPr>
      </w:pPr>
      <w:r w:rsidRPr="002F0924">
        <w:rPr>
          <w:sz w:val="22"/>
          <w:szCs w:val="20"/>
          <w:lang w:val="en-US"/>
        </w:rPr>
        <w:t xml:space="preserve">UL latency can be lowered due to reduced scheduling control </w:t>
      </w:r>
      <w:proofErr w:type="spellStart"/>
      <w:r w:rsidRPr="002F0924">
        <w:rPr>
          <w:sz w:val="22"/>
          <w:szCs w:val="20"/>
          <w:lang w:val="en-US"/>
        </w:rPr>
        <w:t>signalling</w:t>
      </w:r>
      <w:proofErr w:type="spellEnd"/>
      <w:r w:rsidRPr="002F0924">
        <w:rPr>
          <w:sz w:val="22"/>
          <w:szCs w:val="20"/>
          <w:lang w:val="en-US"/>
        </w:rPr>
        <w:t xml:space="preserve"> compared to a fully scheduled UL transmission;</w:t>
      </w:r>
    </w:p>
    <w:p w14:paraId="296F2700" w14:textId="77777777" w:rsidR="001D340E" w:rsidRPr="002F0924" w:rsidRDefault="001D340E" w:rsidP="00127D26">
      <w:pPr>
        <w:pStyle w:val="ListParagraph"/>
        <w:numPr>
          <w:ilvl w:val="0"/>
          <w:numId w:val="2"/>
        </w:numPr>
        <w:spacing w:beforeLines="50" w:before="120"/>
        <w:contextualSpacing w:val="0"/>
        <w:jc w:val="both"/>
        <w:rPr>
          <w:sz w:val="22"/>
          <w:szCs w:val="20"/>
          <w:lang w:val="en-US"/>
        </w:rPr>
      </w:pPr>
      <w:r w:rsidRPr="002F0924">
        <w:rPr>
          <w:sz w:val="22"/>
          <w:szCs w:val="20"/>
          <w:lang w:val="en-US"/>
        </w:rPr>
        <w:t>UL throughput performance can be significantly better than scheduled UL at least for low cell loads, where only a few nodes contend for the channel.</w:t>
      </w:r>
    </w:p>
    <w:p w14:paraId="2837E213" w14:textId="682FDBC8" w:rsidR="001D340E" w:rsidRPr="002F0924" w:rsidRDefault="001D340E" w:rsidP="00EF1DDD">
      <w:pPr>
        <w:spacing w:beforeLines="50" w:before="120"/>
        <w:jc w:val="both"/>
        <w:rPr>
          <w:sz w:val="22"/>
          <w:lang w:val="en-US" w:eastAsia="zh-CN"/>
        </w:rPr>
      </w:pPr>
      <w:r w:rsidRPr="002F0924">
        <w:rPr>
          <w:sz w:val="22"/>
          <w:lang w:val="en-US" w:eastAsia="zh-CN"/>
        </w:rPr>
        <w:t xml:space="preserve">Hence, the </w:t>
      </w:r>
      <w:r w:rsidR="00341E94" w:rsidRPr="002F0924">
        <w:rPr>
          <w:sz w:val="22"/>
          <w:lang w:val="en-US" w:eastAsia="zh-CN"/>
        </w:rPr>
        <w:t>desi</w:t>
      </w:r>
      <w:r w:rsidR="004D4D4C" w:rsidRPr="002F0924">
        <w:rPr>
          <w:sz w:val="22"/>
          <w:lang w:val="en-US" w:eastAsia="zh-CN"/>
        </w:rPr>
        <w:t>gn</w:t>
      </w:r>
      <w:r w:rsidR="00341E94" w:rsidRPr="002F0924">
        <w:rPr>
          <w:sz w:val="22"/>
          <w:lang w:val="en-US" w:eastAsia="zh-CN"/>
        </w:rPr>
        <w:t xml:space="preserve"> of</w:t>
      </w:r>
      <w:r w:rsidRPr="002F0924">
        <w:rPr>
          <w:sz w:val="22"/>
          <w:lang w:val="en-US" w:eastAsia="zh-CN"/>
        </w:rPr>
        <w:t xml:space="preserve"> UL transmission</w:t>
      </w:r>
      <w:r w:rsidR="00341E94" w:rsidRPr="002F0924">
        <w:rPr>
          <w:sz w:val="22"/>
          <w:lang w:val="en-US" w:eastAsia="zh-CN"/>
        </w:rPr>
        <w:t>s</w:t>
      </w:r>
      <w:r w:rsidRPr="002F0924">
        <w:rPr>
          <w:sz w:val="22"/>
          <w:lang w:val="en-US" w:eastAsia="zh-CN"/>
        </w:rPr>
        <w:t xml:space="preserve"> with configured grants </w:t>
      </w:r>
      <w:r w:rsidR="00341E94" w:rsidRPr="002F0924">
        <w:rPr>
          <w:sz w:val="22"/>
          <w:lang w:val="en-US" w:eastAsia="zh-CN"/>
        </w:rPr>
        <w:t>for</w:t>
      </w:r>
      <w:r w:rsidRPr="002F0924">
        <w:rPr>
          <w:sz w:val="22"/>
          <w:lang w:val="en-US" w:eastAsia="zh-CN"/>
        </w:rPr>
        <w:t xml:space="preserve"> NR-U should </w:t>
      </w:r>
      <w:r w:rsidR="00341E94" w:rsidRPr="002F0924">
        <w:rPr>
          <w:sz w:val="22"/>
          <w:lang w:val="en-US" w:eastAsia="zh-CN"/>
        </w:rPr>
        <w:t>primarily</w:t>
      </w:r>
      <w:r w:rsidR="004D4D4C" w:rsidRPr="002F0924">
        <w:rPr>
          <w:sz w:val="22"/>
          <w:lang w:val="en-US" w:eastAsia="zh-CN"/>
        </w:rPr>
        <w:t xml:space="preserve"> </w:t>
      </w:r>
      <w:r w:rsidR="00341E94" w:rsidRPr="002F0924">
        <w:rPr>
          <w:sz w:val="22"/>
          <w:lang w:val="en-US" w:eastAsia="zh-CN"/>
        </w:rPr>
        <w:t xml:space="preserve">aim at </w:t>
      </w:r>
      <w:r w:rsidRPr="002F0924">
        <w:rPr>
          <w:sz w:val="22"/>
          <w:lang w:val="en-US" w:eastAsia="zh-CN"/>
        </w:rPr>
        <w:t>making the UL transmission more efficien</w:t>
      </w:r>
      <w:r w:rsidR="00341E94" w:rsidRPr="002F0924">
        <w:rPr>
          <w:sz w:val="22"/>
          <w:lang w:val="en-US" w:eastAsia="zh-CN"/>
        </w:rPr>
        <w:t>t</w:t>
      </w:r>
      <w:r w:rsidRPr="002F0924">
        <w:rPr>
          <w:sz w:val="22"/>
          <w:lang w:val="en-US" w:eastAsia="zh-CN"/>
        </w:rPr>
        <w:t>.</w:t>
      </w:r>
    </w:p>
    <w:p w14:paraId="71C7BEC8" w14:textId="0071D8BE" w:rsidR="00730A7D" w:rsidRPr="002F0924" w:rsidRDefault="00730A7D" w:rsidP="00EF1DDD">
      <w:pPr>
        <w:spacing w:beforeLines="50" w:before="120"/>
        <w:jc w:val="both"/>
        <w:rPr>
          <w:i/>
          <w:sz w:val="22"/>
          <w:lang w:val="en-US" w:eastAsia="zh-CN"/>
        </w:rPr>
      </w:pPr>
      <w:r w:rsidRPr="002F0924">
        <w:rPr>
          <w:b/>
          <w:i/>
          <w:sz w:val="22"/>
          <w:lang w:val="en-US" w:eastAsia="zh-CN"/>
        </w:rPr>
        <w:t>Observation 1</w:t>
      </w:r>
      <w:r w:rsidRPr="002F0924">
        <w:rPr>
          <w:i/>
          <w:sz w:val="22"/>
          <w:lang w:val="en-US" w:eastAsia="zh-CN"/>
        </w:rPr>
        <w:t xml:space="preserve">: The </w:t>
      </w:r>
      <w:r w:rsidR="009E0F90" w:rsidRPr="002F0924">
        <w:rPr>
          <w:i/>
          <w:sz w:val="22"/>
          <w:lang w:val="en-US" w:eastAsia="zh-CN"/>
        </w:rPr>
        <w:t>most important use case</w:t>
      </w:r>
      <w:r w:rsidRPr="002F0924">
        <w:rPr>
          <w:i/>
          <w:sz w:val="22"/>
          <w:lang w:val="en-US" w:eastAsia="zh-CN"/>
        </w:rPr>
        <w:t xml:space="preserve"> </w:t>
      </w:r>
      <w:r w:rsidR="009E0F90" w:rsidRPr="002F0924">
        <w:rPr>
          <w:i/>
          <w:sz w:val="22"/>
          <w:lang w:val="en-US" w:eastAsia="zh-CN"/>
        </w:rPr>
        <w:t>for</w:t>
      </w:r>
      <w:r w:rsidRPr="002F0924">
        <w:rPr>
          <w:i/>
          <w:sz w:val="22"/>
          <w:lang w:val="en-US" w:eastAsia="zh-CN"/>
        </w:rPr>
        <w:t xml:space="preserve"> UL transmission with configured grant in NR-U </w:t>
      </w:r>
      <w:r w:rsidR="009E0F90" w:rsidRPr="002F0924">
        <w:rPr>
          <w:i/>
          <w:sz w:val="22"/>
          <w:lang w:val="en-US" w:eastAsia="zh-CN"/>
        </w:rPr>
        <w:t>is</w:t>
      </w:r>
      <w:r w:rsidRPr="002F0924">
        <w:rPr>
          <w:i/>
          <w:sz w:val="22"/>
          <w:lang w:val="en-US" w:eastAsia="zh-CN"/>
        </w:rPr>
        <w:t xml:space="preserve"> </w:t>
      </w:r>
      <w:proofErr w:type="spellStart"/>
      <w:r w:rsidRPr="002F0924">
        <w:rPr>
          <w:i/>
          <w:sz w:val="22"/>
          <w:lang w:val="en-US" w:eastAsia="zh-CN"/>
        </w:rPr>
        <w:t>eMBB</w:t>
      </w:r>
      <w:proofErr w:type="spellEnd"/>
      <w:r w:rsidRPr="002F0924">
        <w:rPr>
          <w:i/>
          <w:sz w:val="22"/>
          <w:lang w:val="en-US" w:eastAsia="zh-CN"/>
        </w:rPr>
        <w:t>.</w:t>
      </w:r>
    </w:p>
    <w:p w14:paraId="618666DE" w14:textId="20971FEA" w:rsidR="00730A7D" w:rsidRPr="002F0924" w:rsidRDefault="001814AA" w:rsidP="00EF1DDD">
      <w:pPr>
        <w:spacing w:beforeLines="50" w:before="120"/>
        <w:jc w:val="both"/>
        <w:rPr>
          <w:sz w:val="22"/>
          <w:lang w:val="en-US"/>
        </w:rPr>
      </w:pPr>
      <w:r w:rsidRPr="002F0924">
        <w:rPr>
          <w:sz w:val="22"/>
          <w:lang w:val="en-US"/>
        </w:rPr>
        <w:t>In addition, t</w:t>
      </w:r>
      <w:r w:rsidR="00323E7C" w:rsidRPr="002F0924">
        <w:rPr>
          <w:sz w:val="22"/>
          <w:lang w:val="en-US"/>
        </w:rPr>
        <w:t>he support of URLLC c</w:t>
      </w:r>
      <w:r w:rsidRPr="002F0924">
        <w:rPr>
          <w:sz w:val="22"/>
          <w:lang w:val="en-US"/>
        </w:rPr>
        <w:t>ould also</w:t>
      </w:r>
      <w:r w:rsidR="00323E7C" w:rsidRPr="002F0924">
        <w:rPr>
          <w:sz w:val="22"/>
          <w:lang w:val="en-US"/>
        </w:rPr>
        <w:t xml:space="preserve"> be considered</w:t>
      </w:r>
      <w:r w:rsidRPr="002F0924">
        <w:rPr>
          <w:sz w:val="22"/>
          <w:lang w:val="en-US"/>
        </w:rPr>
        <w:t xml:space="preserve"> in NR unlicensed</w:t>
      </w:r>
      <w:r w:rsidR="00754A9B" w:rsidRPr="002F0924">
        <w:rPr>
          <w:sz w:val="22"/>
          <w:lang w:val="en-US"/>
        </w:rPr>
        <w:t xml:space="preserve"> band</w:t>
      </w:r>
      <w:r w:rsidRPr="002F0924">
        <w:rPr>
          <w:sz w:val="22"/>
          <w:lang w:val="en-US"/>
        </w:rPr>
        <w:t xml:space="preserve"> operation, especially with stand-alone (SA) deployment</w:t>
      </w:r>
      <w:r w:rsidR="00754A9B" w:rsidRPr="002F0924">
        <w:rPr>
          <w:sz w:val="22"/>
          <w:lang w:val="en-US"/>
        </w:rPr>
        <w:t>s</w:t>
      </w:r>
      <w:r w:rsidRPr="002F0924">
        <w:rPr>
          <w:sz w:val="22"/>
          <w:lang w:val="en-US"/>
        </w:rPr>
        <w:t>.</w:t>
      </w:r>
      <w:r w:rsidR="00323E7C" w:rsidRPr="002F0924">
        <w:rPr>
          <w:sz w:val="22"/>
          <w:lang w:val="en-US"/>
        </w:rPr>
        <w:t xml:space="preserve"> </w:t>
      </w:r>
      <w:r w:rsidRPr="002F0924">
        <w:rPr>
          <w:sz w:val="22"/>
          <w:lang w:val="en-US"/>
        </w:rPr>
        <w:t xml:space="preserve">However, </w:t>
      </w:r>
      <w:r w:rsidR="00595549" w:rsidRPr="002F0924">
        <w:rPr>
          <w:sz w:val="22"/>
          <w:lang w:val="en-US"/>
        </w:rPr>
        <w:t>the</w:t>
      </w:r>
      <w:r w:rsidR="00730A7D" w:rsidRPr="002F0924">
        <w:rPr>
          <w:sz w:val="22"/>
          <w:lang w:val="en-US"/>
        </w:rPr>
        <w:t xml:space="preserve"> URLLC enhancement SI </w:t>
      </w:r>
      <w:r w:rsidR="00595549" w:rsidRPr="002F0924">
        <w:rPr>
          <w:sz w:val="22"/>
          <w:lang w:val="en-US"/>
        </w:rPr>
        <w:t xml:space="preserve">is taking place on parallel as well with the aim to </w:t>
      </w:r>
      <w:r w:rsidR="00A863A4" w:rsidRPr="002F0924">
        <w:rPr>
          <w:sz w:val="22"/>
          <w:lang w:val="en-US"/>
        </w:rPr>
        <w:t xml:space="preserve">enhance some of the detailed features of URLLC (e.g., intra-UE </w:t>
      </w:r>
      <w:proofErr w:type="spellStart"/>
      <w:r w:rsidR="00A863A4" w:rsidRPr="002F0924">
        <w:rPr>
          <w:sz w:val="22"/>
          <w:lang w:val="en-US"/>
        </w:rPr>
        <w:t>eMBB</w:t>
      </w:r>
      <w:proofErr w:type="spellEnd"/>
      <w:r w:rsidR="00A863A4" w:rsidRPr="002F0924">
        <w:rPr>
          <w:sz w:val="22"/>
          <w:lang w:val="en-US"/>
        </w:rPr>
        <w:t xml:space="preserve"> and URLLC multiplexing, configured UL grant enhancements for URLLC, L1 enhancements including scheduling/HARQ/CSI etc.)</w:t>
      </w:r>
      <w:r w:rsidR="00730A7D" w:rsidRPr="002F0924">
        <w:rPr>
          <w:sz w:val="22"/>
          <w:lang w:val="en-US"/>
        </w:rPr>
        <w:t>. The discussion o</w:t>
      </w:r>
      <w:r w:rsidR="00754A9B" w:rsidRPr="002F0924">
        <w:rPr>
          <w:sz w:val="22"/>
          <w:lang w:val="en-US"/>
        </w:rPr>
        <w:t>n</w:t>
      </w:r>
      <w:r w:rsidR="00730A7D" w:rsidRPr="002F0924">
        <w:rPr>
          <w:sz w:val="22"/>
          <w:lang w:val="en-US"/>
        </w:rPr>
        <w:t xml:space="preserve"> URLLC in NR-U could be postponed until more concrete mechanism are concluded </w:t>
      </w:r>
      <w:r w:rsidR="00754A9B" w:rsidRPr="002F0924">
        <w:rPr>
          <w:sz w:val="22"/>
          <w:lang w:val="en-US"/>
        </w:rPr>
        <w:t xml:space="preserve">for licensed band </w:t>
      </w:r>
      <w:r w:rsidR="00730A7D" w:rsidRPr="002F0924">
        <w:rPr>
          <w:sz w:val="22"/>
          <w:lang w:val="en-US"/>
        </w:rPr>
        <w:t>NR</w:t>
      </w:r>
      <w:r w:rsidR="00595549" w:rsidRPr="002F0924">
        <w:rPr>
          <w:sz w:val="22"/>
          <w:lang w:val="en-US"/>
        </w:rPr>
        <w:t xml:space="preserve"> in the URLLC enhancements SI</w:t>
      </w:r>
      <w:r w:rsidR="00730A7D" w:rsidRPr="002F0924">
        <w:rPr>
          <w:sz w:val="22"/>
          <w:lang w:val="en-US"/>
        </w:rPr>
        <w:t>.</w:t>
      </w:r>
    </w:p>
    <w:p w14:paraId="43F09A79" w14:textId="0FC4B347" w:rsidR="006104F1" w:rsidRPr="002F0924" w:rsidRDefault="00730A7D" w:rsidP="00EF1DDD">
      <w:pPr>
        <w:spacing w:beforeLines="50" w:before="120"/>
        <w:jc w:val="both"/>
        <w:rPr>
          <w:i/>
          <w:sz w:val="22"/>
          <w:lang w:val="en-US"/>
        </w:rPr>
      </w:pPr>
      <w:r w:rsidRPr="002F0924">
        <w:rPr>
          <w:b/>
          <w:i/>
          <w:sz w:val="22"/>
          <w:lang w:val="en-US"/>
        </w:rPr>
        <w:t>Proposal 1</w:t>
      </w:r>
      <w:r w:rsidRPr="002F0924">
        <w:rPr>
          <w:i/>
          <w:sz w:val="22"/>
          <w:lang w:val="en-US"/>
        </w:rPr>
        <w:t xml:space="preserve">: Postpone the </w:t>
      </w:r>
      <w:r w:rsidR="00AB7B23" w:rsidRPr="002F0924">
        <w:rPr>
          <w:i/>
          <w:sz w:val="22"/>
          <w:lang w:val="en-US"/>
        </w:rPr>
        <w:t xml:space="preserve">addition </w:t>
      </w:r>
      <w:r w:rsidRPr="002F0924">
        <w:rPr>
          <w:i/>
          <w:sz w:val="22"/>
          <w:lang w:val="en-US"/>
        </w:rPr>
        <w:t xml:space="preserve">of URLLC </w:t>
      </w:r>
      <w:r w:rsidR="00AB7B23" w:rsidRPr="002F0924">
        <w:rPr>
          <w:i/>
          <w:sz w:val="22"/>
          <w:lang w:val="en-US"/>
        </w:rPr>
        <w:t>specific features to</w:t>
      </w:r>
      <w:r w:rsidRPr="002F0924">
        <w:rPr>
          <w:i/>
          <w:sz w:val="22"/>
          <w:lang w:val="en-US"/>
        </w:rPr>
        <w:t xml:space="preserve"> NR-U until more concrete mechanism are concluded </w:t>
      </w:r>
      <w:r w:rsidR="00AB7B23" w:rsidRPr="002F0924">
        <w:rPr>
          <w:i/>
          <w:sz w:val="22"/>
          <w:lang w:val="en-US"/>
        </w:rPr>
        <w:t xml:space="preserve">for licensed band </w:t>
      </w:r>
      <w:r w:rsidRPr="002F0924">
        <w:rPr>
          <w:i/>
          <w:sz w:val="22"/>
          <w:lang w:val="en-US"/>
        </w:rPr>
        <w:t>NR</w:t>
      </w:r>
      <w:r w:rsidR="00A863A4" w:rsidRPr="002F0924">
        <w:rPr>
          <w:i/>
          <w:sz w:val="22"/>
          <w:lang w:val="en-US"/>
        </w:rPr>
        <w:t xml:space="preserve"> in the Rel-16 URLLC SI</w:t>
      </w:r>
      <w:r w:rsidRPr="002F0924">
        <w:rPr>
          <w:i/>
          <w:sz w:val="22"/>
          <w:lang w:val="en-US"/>
        </w:rPr>
        <w:t xml:space="preserve">. </w:t>
      </w:r>
    </w:p>
    <w:p w14:paraId="10733201" w14:textId="081E5F65" w:rsidR="001946EB" w:rsidRPr="002F0924" w:rsidRDefault="001946EB" w:rsidP="001946EB">
      <w:pPr>
        <w:pStyle w:val="Heading1"/>
        <w:rPr>
          <w:color w:val="000000"/>
          <w:lang w:val="en-US"/>
        </w:rPr>
      </w:pPr>
      <w:r w:rsidRPr="002F0924">
        <w:rPr>
          <w:color w:val="000000"/>
          <w:lang w:val="en-US"/>
        </w:rPr>
        <w:lastRenderedPageBreak/>
        <w:t>3</w:t>
      </w:r>
      <w:r w:rsidRPr="002F0924">
        <w:rPr>
          <w:color w:val="000000"/>
          <w:lang w:val="en-US"/>
        </w:rPr>
        <w:tab/>
      </w:r>
      <w:r w:rsidR="00EA51B0">
        <w:rPr>
          <w:color w:val="000000"/>
          <w:lang w:val="en-US"/>
        </w:rPr>
        <w:t xml:space="preserve">Time domain </w:t>
      </w:r>
      <w:r w:rsidR="00EA51B0">
        <w:rPr>
          <w:szCs w:val="32"/>
          <w:lang w:val="en-US"/>
        </w:rPr>
        <w:t>r</w:t>
      </w:r>
      <w:r w:rsidRPr="002F0924">
        <w:rPr>
          <w:szCs w:val="32"/>
          <w:lang w:val="en-US"/>
        </w:rPr>
        <w:t>esource allocation</w:t>
      </w:r>
    </w:p>
    <w:p w14:paraId="2E521D04" w14:textId="381F5AF8" w:rsidR="001946EB" w:rsidRPr="002F0924" w:rsidRDefault="0063692D" w:rsidP="001946EB">
      <w:pPr>
        <w:jc w:val="both"/>
        <w:rPr>
          <w:rFonts w:eastAsiaTheme="minorEastAsia"/>
          <w:b/>
          <w:sz w:val="22"/>
          <w:szCs w:val="22"/>
          <w:u w:val="single"/>
          <w:lang w:val="en-US" w:eastAsia="zh-CN"/>
        </w:rPr>
      </w:pPr>
      <w:r w:rsidRPr="002F0924">
        <w:rPr>
          <w:rFonts w:eastAsiaTheme="minorEastAsia"/>
          <w:b/>
          <w:sz w:val="22"/>
          <w:szCs w:val="22"/>
          <w:u w:val="single"/>
          <w:lang w:val="en-US" w:eastAsia="zh-CN"/>
        </w:rPr>
        <w:t>Time domain resource allocation</w:t>
      </w:r>
    </w:p>
    <w:p w14:paraId="25F19D6F" w14:textId="697FA1D6" w:rsidR="0063692D" w:rsidRDefault="0063692D" w:rsidP="00F4016F">
      <w:pPr>
        <w:jc w:val="both"/>
        <w:rPr>
          <w:sz w:val="22"/>
          <w:szCs w:val="22"/>
          <w:lang w:val="en-US"/>
        </w:rPr>
      </w:pPr>
      <w:r w:rsidRPr="002F0924">
        <w:rPr>
          <w:sz w:val="22"/>
          <w:szCs w:val="22"/>
          <w:lang w:val="en-US"/>
        </w:rPr>
        <w:t>Increased flexibility on time domain resource allocation for the configured grant transmissions</w:t>
      </w:r>
      <w:r w:rsidR="0094372A" w:rsidRPr="002F0924">
        <w:rPr>
          <w:sz w:val="22"/>
          <w:szCs w:val="22"/>
          <w:lang w:val="en-US"/>
        </w:rPr>
        <w:t xml:space="preserve"> in NR-U</w:t>
      </w:r>
      <w:r w:rsidRPr="002F0924">
        <w:rPr>
          <w:sz w:val="22"/>
          <w:szCs w:val="22"/>
          <w:lang w:val="en-US"/>
        </w:rPr>
        <w:t xml:space="preserve"> </w:t>
      </w:r>
      <w:r w:rsidR="0061770D" w:rsidRPr="002F0924">
        <w:rPr>
          <w:sz w:val="22"/>
          <w:szCs w:val="22"/>
          <w:lang w:val="en-US"/>
        </w:rPr>
        <w:t>is required due to uncer</w:t>
      </w:r>
      <w:r w:rsidR="00F4016F" w:rsidRPr="002F0924">
        <w:rPr>
          <w:sz w:val="22"/>
          <w:szCs w:val="22"/>
          <w:lang w:val="en-US"/>
        </w:rPr>
        <w:t xml:space="preserve">tain channel access outcome. </w:t>
      </w:r>
      <w:r w:rsidR="00373898">
        <w:rPr>
          <w:sz w:val="22"/>
          <w:szCs w:val="22"/>
          <w:lang w:val="en-US"/>
        </w:rPr>
        <w:t xml:space="preserve">Four </w:t>
      </w:r>
      <w:r w:rsidR="00F4016F" w:rsidRPr="002F0924">
        <w:rPr>
          <w:sz w:val="22"/>
          <w:szCs w:val="22"/>
          <w:lang w:val="en-US"/>
        </w:rPr>
        <w:t xml:space="preserve">potential </w:t>
      </w:r>
      <w:proofErr w:type="gramStart"/>
      <w:r w:rsidR="00F4016F" w:rsidRPr="002F0924">
        <w:rPr>
          <w:sz w:val="22"/>
          <w:szCs w:val="22"/>
          <w:lang w:val="en-US"/>
        </w:rPr>
        <w:t>candidates</w:t>
      </w:r>
      <w:proofErr w:type="gramEnd"/>
      <w:r w:rsidR="00F4016F" w:rsidRPr="002F0924">
        <w:rPr>
          <w:sz w:val="22"/>
          <w:szCs w:val="22"/>
          <w:lang w:val="en-US"/>
        </w:rPr>
        <w:t xml:space="preserve"> </w:t>
      </w:r>
      <w:r w:rsidR="00373898">
        <w:rPr>
          <w:sz w:val="22"/>
          <w:szCs w:val="22"/>
          <w:lang w:val="en-US"/>
        </w:rPr>
        <w:t>options we</w:t>
      </w:r>
      <w:r w:rsidR="00F4016F" w:rsidRPr="002F0924">
        <w:rPr>
          <w:sz w:val="22"/>
          <w:szCs w:val="22"/>
          <w:lang w:val="en-US"/>
        </w:rPr>
        <w:t>re identified</w:t>
      </w:r>
      <w:r w:rsidR="00373898">
        <w:rPr>
          <w:sz w:val="22"/>
          <w:szCs w:val="22"/>
          <w:lang w:val="en-US"/>
        </w:rPr>
        <w:t xml:space="preserve"> in RAN1#96bis</w:t>
      </w:r>
      <w:r w:rsidR="00F4016F" w:rsidRPr="002F0924">
        <w:rPr>
          <w:sz w:val="22"/>
          <w:szCs w:val="22"/>
          <w:lang w:val="en-US"/>
        </w:rPr>
        <w:t xml:space="preserve">: </w:t>
      </w:r>
    </w:p>
    <w:p w14:paraId="4B640EE3" w14:textId="77777777" w:rsidR="00373898" w:rsidRPr="00373898" w:rsidRDefault="00373898" w:rsidP="00373898">
      <w:pPr>
        <w:numPr>
          <w:ilvl w:val="0"/>
          <w:numId w:val="27"/>
        </w:numPr>
        <w:overflowPunct/>
        <w:autoSpaceDE/>
        <w:autoSpaceDN/>
        <w:adjustRightInd/>
        <w:spacing w:after="0"/>
        <w:textAlignment w:val="auto"/>
        <w:rPr>
          <w:lang w:eastAsia="x-none"/>
        </w:rPr>
      </w:pPr>
      <w:r>
        <w:rPr>
          <w:lang w:eastAsia="x-none"/>
        </w:rPr>
        <w:t xml:space="preserve">Option 1: A </w:t>
      </w:r>
      <w:r w:rsidRPr="00373898">
        <w:rPr>
          <w:lang w:eastAsia="x-none"/>
        </w:rPr>
        <w:t xml:space="preserve">bitmap to selectively enable </w:t>
      </w:r>
      <w:r w:rsidRPr="00373898">
        <w:rPr>
          <w:lang w:val="en-US" w:eastAsia="x-none"/>
        </w:rPr>
        <w:t>or disable configured UL transmission opportunities as per NR Rel-15 configurations.</w:t>
      </w:r>
    </w:p>
    <w:p w14:paraId="589BF13B" w14:textId="77777777" w:rsidR="00373898" w:rsidRPr="0089704F" w:rsidRDefault="00373898" w:rsidP="00373898">
      <w:pPr>
        <w:pStyle w:val="ListParagraph"/>
        <w:numPr>
          <w:ilvl w:val="1"/>
          <w:numId w:val="27"/>
        </w:numPr>
        <w:jc w:val="both"/>
        <w:rPr>
          <w:sz w:val="20"/>
          <w:szCs w:val="20"/>
          <w:lang w:val="en-US"/>
        </w:rPr>
      </w:pPr>
      <w:r w:rsidRPr="0089704F">
        <w:rPr>
          <w:sz w:val="20"/>
          <w:szCs w:val="20"/>
          <w:lang w:val="en-US"/>
        </w:rPr>
        <w:t>FFS: A bit in the bitmap can correspond to a slot or sub-slot or group of slots</w:t>
      </w:r>
    </w:p>
    <w:p w14:paraId="71824B4F" w14:textId="77777777" w:rsidR="00373898" w:rsidRPr="0089704F" w:rsidRDefault="00373898" w:rsidP="00373898">
      <w:pPr>
        <w:pStyle w:val="ListParagraph"/>
        <w:numPr>
          <w:ilvl w:val="1"/>
          <w:numId w:val="27"/>
        </w:numPr>
        <w:jc w:val="both"/>
        <w:rPr>
          <w:sz w:val="20"/>
          <w:szCs w:val="20"/>
          <w:lang w:val="en-US"/>
        </w:rPr>
      </w:pPr>
      <w:r w:rsidRPr="0089704F">
        <w:rPr>
          <w:sz w:val="20"/>
          <w:szCs w:val="20"/>
          <w:lang w:val="en-US"/>
        </w:rPr>
        <w:t>FFS: duration of bitmap in time, e.g. 40ms</w:t>
      </w:r>
    </w:p>
    <w:p w14:paraId="2E8FFE9A" w14:textId="77777777" w:rsidR="00373898" w:rsidRPr="0089704F" w:rsidRDefault="00373898" w:rsidP="00373898">
      <w:pPr>
        <w:pStyle w:val="ListParagraph"/>
        <w:numPr>
          <w:ilvl w:val="0"/>
          <w:numId w:val="27"/>
        </w:numPr>
        <w:jc w:val="both"/>
        <w:rPr>
          <w:sz w:val="20"/>
          <w:szCs w:val="20"/>
          <w:lang w:val="en-US"/>
        </w:rPr>
      </w:pPr>
      <w:r w:rsidRPr="0089704F">
        <w:rPr>
          <w:sz w:val="20"/>
          <w:szCs w:val="20"/>
          <w:lang w:val="en-US"/>
        </w:rPr>
        <w:t>Option 2: A mechanism based on multiple NR Rel-15 configurations</w:t>
      </w:r>
    </w:p>
    <w:p w14:paraId="652718CF" w14:textId="77777777" w:rsidR="00373898" w:rsidRPr="0089704F" w:rsidRDefault="00373898" w:rsidP="00373898">
      <w:pPr>
        <w:pStyle w:val="ListParagraph"/>
        <w:numPr>
          <w:ilvl w:val="1"/>
          <w:numId w:val="27"/>
        </w:numPr>
        <w:jc w:val="both"/>
        <w:rPr>
          <w:sz w:val="20"/>
          <w:szCs w:val="20"/>
          <w:lang w:val="en-US"/>
        </w:rPr>
      </w:pPr>
      <w:r w:rsidRPr="0089704F">
        <w:rPr>
          <w:sz w:val="20"/>
          <w:szCs w:val="20"/>
          <w:lang w:val="en-US"/>
        </w:rPr>
        <w:t>FFS: Whether any further enhancement is needed to Rel-16 beyond what is being considered in the URLLC WI</w:t>
      </w:r>
    </w:p>
    <w:p w14:paraId="27EFA640" w14:textId="77777777" w:rsidR="00373898" w:rsidRPr="00373898" w:rsidRDefault="00373898" w:rsidP="00373898">
      <w:pPr>
        <w:numPr>
          <w:ilvl w:val="0"/>
          <w:numId w:val="27"/>
        </w:numPr>
        <w:overflowPunct/>
        <w:autoSpaceDE/>
        <w:autoSpaceDN/>
        <w:adjustRightInd/>
        <w:spacing w:after="0"/>
        <w:textAlignment w:val="auto"/>
      </w:pPr>
      <w:r w:rsidRPr="00373898">
        <w:t>Option 3: Configuration in addition to the Rel-15 baseline of one or more of the following aspects:</w:t>
      </w:r>
    </w:p>
    <w:p w14:paraId="2FC9B20E" w14:textId="77777777" w:rsidR="00373898" w:rsidRPr="00373898" w:rsidRDefault="00373898" w:rsidP="00373898">
      <w:pPr>
        <w:numPr>
          <w:ilvl w:val="1"/>
          <w:numId w:val="27"/>
        </w:numPr>
        <w:overflowPunct/>
        <w:autoSpaceDE/>
        <w:autoSpaceDN/>
        <w:adjustRightInd/>
        <w:spacing w:after="0"/>
        <w:textAlignment w:val="auto"/>
      </w:pPr>
      <w:r w:rsidRPr="00373898">
        <w:t>Multiple offsets within an active configuration</w:t>
      </w:r>
    </w:p>
    <w:p w14:paraId="67C07D87" w14:textId="77777777" w:rsidR="00373898" w:rsidRPr="0089704F" w:rsidRDefault="00373898" w:rsidP="00373898">
      <w:pPr>
        <w:pStyle w:val="ListParagraph"/>
        <w:numPr>
          <w:ilvl w:val="1"/>
          <w:numId w:val="27"/>
        </w:numPr>
        <w:jc w:val="both"/>
        <w:rPr>
          <w:sz w:val="20"/>
          <w:szCs w:val="20"/>
          <w:lang w:val="en-US"/>
        </w:rPr>
      </w:pPr>
      <w:r w:rsidRPr="0089704F">
        <w:rPr>
          <w:sz w:val="20"/>
          <w:szCs w:val="20"/>
          <w:lang w:val="en-US"/>
        </w:rPr>
        <w:t>Duration of transmission for an offset</w:t>
      </w:r>
    </w:p>
    <w:p w14:paraId="5E9C97F5" w14:textId="77777777" w:rsidR="00373898" w:rsidRPr="0089704F" w:rsidRDefault="00373898" w:rsidP="00373898">
      <w:pPr>
        <w:pStyle w:val="ListParagraph"/>
        <w:numPr>
          <w:ilvl w:val="0"/>
          <w:numId w:val="27"/>
        </w:numPr>
        <w:jc w:val="both"/>
        <w:rPr>
          <w:sz w:val="20"/>
          <w:szCs w:val="20"/>
          <w:lang w:val="en-US"/>
        </w:rPr>
      </w:pPr>
      <w:r w:rsidRPr="0089704F">
        <w:rPr>
          <w:sz w:val="20"/>
          <w:szCs w:val="20"/>
          <w:lang w:val="en-US"/>
        </w:rPr>
        <w:t xml:space="preserve">Option 4: A bitmap to configure UL transmission </w:t>
      </w:r>
      <w:proofErr w:type="spellStart"/>
      <w:r w:rsidRPr="0089704F">
        <w:rPr>
          <w:sz w:val="20"/>
          <w:szCs w:val="20"/>
          <w:lang w:val="en-US"/>
        </w:rPr>
        <w:t>opportunies</w:t>
      </w:r>
      <w:proofErr w:type="spellEnd"/>
      <w:r w:rsidRPr="0089704F">
        <w:rPr>
          <w:sz w:val="20"/>
          <w:szCs w:val="20"/>
          <w:lang w:val="en-US"/>
        </w:rPr>
        <w:t xml:space="preserve"> to replace current time domain resource configuration</w:t>
      </w:r>
    </w:p>
    <w:p w14:paraId="387E6BC5" w14:textId="77777777" w:rsidR="00373898" w:rsidRPr="0089704F" w:rsidRDefault="00373898" w:rsidP="00373898">
      <w:pPr>
        <w:pStyle w:val="ListParagraph"/>
        <w:numPr>
          <w:ilvl w:val="1"/>
          <w:numId w:val="27"/>
        </w:numPr>
        <w:jc w:val="both"/>
        <w:rPr>
          <w:sz w:val="20"/>
          <w:szCs w:val="20"/>
          <w:lang w:val="en-US"/>
        </w:rPr>
      </w:pPr>
      <w:r w:rsidRPr="0089704F">
        <w:rPr>
          <w:sz w:val="20"/>
          <w:szCs w:val="20"/>
          <w:lang w:val="en-US"/>
        </w:rPr>
        <w:t>FFS: A bit in the bitmap can correspond to a slot or sub-slot or group of slots</w:t>
      </w:r>
    </w:p>
    <w:p w14:paraId="64F92F45" w14:textId="77777777" w:rsidR="00373898" w:rsidRPr="0089704F" w:rsidRDefault="00373898" w:rsidP="00373898">
      <w:pPr>
        <w:pStyle w:val="ListParagraph"/>
        <w:numPr>
          <w:ilvl w:val="1"/>
          <w:numId w:val="27"/>
        </w:numPr>
        <w:jc w:val="both"/>
        <w:rPr>
          <w:sz w:val="20"/>
          <w:szCs w:val="20"/>
          <w:lang w:val="en-US"/>
        </w:rPr>
      </w:pPr>
      <w:r w:rsidRPr="0089704F">
        <w:rPr>
          <w:sz w:val="20"/>
          <w:szCs w:val="20"/>
          <w:lang w:val="en-US"/>
        </w:rPr>
        <w:t>FFS: duration of bitmap in time, e.g. 40ms</w:t>
      </w:r>
    </w:p>
    <w:p w14:paraId="3BA53160" w14:textId="46974794" w:rsidR="00373898" w:rsidRPr="0089704F" w:rsidRDefault="00373898" w:rsidP="0089704F">
      <w:pPr>
        <w:ind w:left="796" w:firstLine="284"/>
        <w:jc w:val="both"/>
        <w:rPr>
          <w:lang w:val="en-US" w:eastAsia="zh-CN"/>
        </w:rPr>
      </w:pPr>
      <w:r w:rsidRPr="00373898">
        <w:rPr>
          <w:lang w:val="en-US"/>
        </w:rPr>
        <w:t>Note: This is importing LAA AUL functionality into NR</w:t>
      </w:r>
    </w:p>
    <w:p w14:paraId="744CE1F8" w14:textId="6414A25B" w:rsidR="00A0706C" w:rsidRPr="0089704F" w:rsidRDefault="00A0706C" w:rsidP="0089704F">
      <w:pPr>
        <w:spacing w:beforeLines="50" w:before="120"/>
        <w:jc w:val="both"/>
        <w:rPr>
          <w:rFonts w:eastAsiaTheme="minorEastAsia"/>
          <w:sz w:val="22"/>
          <w:szCs w:val="22"/>
          <w:lang w:val="en-US"/>
        </w:rPr>
      </w:pPr>
      <w:r>
        <w:rPr>
          <w:rFonts w:eastAsiaTheme="minorEastAsia"/>
          <w:sz w:val="22"/>
          <w:szCs w:val="22"/>
          <w:lang w:val="en-US"/>
        </w:rPr>
        <w:t>The above options can be characterized as follows:</w:t>
      </w:r>
    </w:p>
    <w:p w14:paraId="371D6CE3" w14:textId="64EF812A" w:rsidR="0094372A" w:rsidRPr="0089704F" w:rsidRDefault="00A0706C" w:rsidP="0089704F">
      <w:pPr>
        <w:spacing w:beforeLines="50" w:before="120"/>
        <w:jc w:val="both"/>
        <w:rPr>
          <w:rFonts w:eastAsiaTheme="minorEastAsia"/>
          <w:sz w:val="22"/>
          <w:szCs w:val="22"/>
          <w:lang w:val="en-US"/>
        </w:rPr>
      </w:pPr>
      <w:r>
        <w:rPr>
          <w:rFonts w:eastAsiaTheme="minorEastAsia"/>
          <w:sz w:val="22"/>
          <w:szCs w:val="22"/>
          <w:lang w:val="en-US"/>
        </w:rPr>
        <w:t xml:space="preserve">Option 4: </w:t>
      </w:r>
      <w:r w:rsidR="00F4016F" w:rsidRPr="0089704F">
        <w:rPr>
          <w:rFonts w:eastAsiaTheme="minorEastAsia"/>
          <w:sz w:val="22"/>
          <w:szCs w:val="22"/>
          <w:lang w:val="en-US"/>
        </w:rPr>
        <w:t>B</w:t>
      </w:r>
      <w:r w:rsidR="0094372A" w:rsidRPr="0089704F">
        <w:rPr>
          <w:rFonts w:eastAsiaTheme="minorEastAsia"/>
          <w:sz w:val="22"/>
          <w:szCs w:val="22"/>
          <w:lang w:val="en-US"/>
        </w:rPr>
        <w:t xml:space="preserve">itmap based </w:t>
      </w:r>
      <w:r w:rsidR="00F4016F" w:rsidRPr="0089704F">
        <w:rPr>
          <w:rFonts w:eastAsiaTheme="minorEastAsia"/>
          <w:sz w:val="22"/>
          <w:szCs w:val="22"/>
          <w:lang w:val="en-US"/>
        </w:rPr>
        <w:t>approach</w:t>
      </w:r>
    </w:p>
    <w:p w14:paraId="22EBCF9D" w14:textId="51DFF252" w:rsidR="002F0924" w:rsidRPr="00950651" w:rsidRDefault="002F0924" w:rsidP="00A76898">
      <w:pPr>
        <w:pStyle w:val="ListParagraph"/>
        <w:spacing w:beforeLines="50" w:before="120"/>
        <w:ind w:left="360"/>
        <w:contextualSpacing w:val="0"/>
        <w:jc w:val="both"/>
        <w:rPr>
          <w:bCs/>
          <w:sz w:val="22"/>
          <w:lang w:val="en-US"/>
        </w:rPr>
      </w:pPr>
      <w:r w:rsidRPr="00950651">
        <w:rPr>
          <w:bCs/>
          <w:sz w:val="22"/>
          <w:lang w:val="en-US"/>
        </w:rPr>
        <w:t xml:space="preserve">In </w:t>
      </w:r>
      <w:proofErr w:type="spellStart"/>
      <w:r w:rsidRPr="00950651">
        <w:rPr>
          <w:bCs/>
          <w:sz w:val="22"/>
          <w:lang w:val="en-US"/>
        </w:rPr>
        <w:t>FeLAA</w:t>
      </w:r>
      <w:proofErr w:type="spellEnd"/>
      <w:r w:rsidRPr="00950651">
        <w:rPr>
          <w:bCs/>
          <w:sz w:val="22"/>
          <w:lang w:val="en-US"/>
        </w:rPr>
        <w:t>, a bitmap of length 40-bits is used to indicate the subframe</w:t>
      </w:r>
      <w:r>
        <w:rPr>
          <w:bCs/>
          <w:sz w:val="22"/>
          <w:lang w:val="en-US"/>
        </w:rPr>
        <w:t>s</w:t>
      </w:r>
      <w:r w:rsidRPr="00950651">
        <w:rPr>
          <w:bCs/>
          <w:sz w:val="22"/>
          <w:lang w:val="en-US"/>
        </w:rPr>
        <w:t xml:space="preserve"> </w:t>
      </w:r>
      <w:r>
        <w:rPr>
          <w:bCs/>
          <w:sz w:val="22"/>
          <w:lang w:val="en-US"/>
        </w:rPr>
        <w:t>autonomous UL (AUL) transmission are allowed. A similar approach</w:t>
      </w:r>
      <w:r w:rsidR="00302007">
        <w:rPr>
          <w:bCs/>
          <w:sz w:val="22"/>
          <w:lang w:val="en-US"/>
        </w:rPr>
        <w:t xml:space="preserve"> (i.e. a bitmap of [X] bits)</w:t>
      </w:r>
      <w:r>
        <w:rPr>
          <w:bCs/>
          <w:sz w:val="22"/>
          <w:lang w:val="en-US"/>
        </w:rPr>
        <w:t xml:space="preserve"> can be reused in NR-U to indicated time domain resource for UL transmission from configured grant. One difference between </w:t>
      </w:r>
      <w:proofErr w:type="spellStart"/>
      <w:r>
        <w:rPr>
          <w:bCs/>
          <w:sz w:val="22"/>
          <w:lang w:val="en-US"/>
        </w:rPr>
        <w:t>feLAA</w:t>
      </w:r>
      <w:proofErr w:type="spellEnd"/>
      <w:r>
        <w:rPr>
          <w:bCs/>
          <w:sz w:val="22"/>
          <w:lang w:val="en-US"/>
        </w:rPr>
        <w:t xml:space="preserve"> and NR-U system is the support of multiple numerologies. </w:t>
      </w:r>
      <w:proofErr w:type="gramStart"/>
      <w:r>
        <w:rPr>
          <w:bCs/>
          <w:sz w:val="22"/>
          <w:lang w:val="en-US"/>
        </w:rPr>
        <w:t>In order to</w:t>
      </w:r>
      <w:proofErr w:type="gramEnd"/>
      <w:r>
        <w:rPr>
          <w:bCs/>
          <w:sz w:val="22"/>
          <w:lang w:val="en-US"/>
        </w:rPr>
        <w:t xml:space="preserve"> maintain the consistence of time domain resource allocation among different numerologies, one way is</w:t>
      </w:r>
      <w:r w:rsidR="00302007">
        <w:rPr>
          <w:bCs/>
          <w:sz w:val="22"/>
          <w:lang w:val="en-US"/>
        </w:rPr>
        <w:t xml:space="preserve"> using the bitmap to indicate the CG resource on the subframe basis not the slot basis. Therefore, regardless of which numerology is used by the system, the time domain resource allocation for configured grant UL transmission is on basis of 1 </w:t>
      </w:r>
      <w:proofErr w:type="spellStart"/>
      <w:r w:rsidR="00302007">
        <w:rPr>
          <w:bCs/>
          <w:sz w:val="22"/>
          <w:lang w:val="en-US"/>
        </w:rPr>
        <w:t>ms</w:t>
      </w:r>
      <w:proofErr w:type="spellEnd"/>
      <w:r w:rsidR="00302007">
        <w:rPr>
          <w:bCs/>
          <w:sz w:val="22"/>
          <w:lang w:val="en-US"/>
        </w:rPr>
        <w:t xml:space="preserve"> granularity.</w:t>
      </w:r>
      <w:r w:rsidR="00FB7D39">
        <w:rPr>
          <w:bCs/>
          <w:sz w:val="22"/>
          <w:lang w:val="en-US"/>
        </w:rPr>
        <w:t xml:space="preserve"> </w:t>
      </w:r>
      <w:bookmarkStart w:id="2" w:name="_Hlk1043965"/>
      <w:r w:rsidR="00FB7D39">
        <w:rPr>
          <w:bCs/>
          <w:sz w:val="22"/>
          <w:lang w:val="en-US"/>
        </w:rPr>
        <w:t>Slots within a subframe, sharing one bit in the bitmap, are indicated whether the configured grant operation being allowed.</w:t>
      </w:r>
      <w:r w:rsidR="00425FFB" w:rsidRPr="00425FFB">
        <w:rPr>
          <w:bCs/>
          <w:sz w:val="22"/>
          <w:lang w:val="en-US"/>
        </w:rPr>
        <w:t xml:space="preserve"> The first/leftmost bit </w:t>
      </w:r>
      <w:r w:rsidR="00425FFB">
        <w:rPr>
          <w:bCs/>
          <w:sz w:val="22"/>
          <w:lang w:val="en-US"/>
        </w:rPr>
        <w:t>could correspond</w:t>
      </w:r>
      <w:r w:rsidR="00425FFB" w:rsidRPr="00425FFB">
        <w:rPr>
          <w:bCs/>
          <w:sz w:val="22"/>
          <w:lang w:val="en-US"/>
        </w:rPr>
        <w:t xml:space="preserve"> to the subframe #0 of the radio frame satisfying SFN mod 4 = 0</w:t>
      </w:r>
      <w:bookmarkEnd w:id="2"/>
      <w:r w:rsidR="00FB7D39">
        <w:rPr>
          <w:bCs/>
          <w:sz w:val="22"/>
          <w:lang w:val="en-US"/>
        </w:rPr>
        <w:t>.</w:t>
      </w:r>
    </w:p>
    <w:p w14:paraId="5AFCECEC" w14:textId="0E3C7F67" w:rsidR="0094372A" w:rsidRPr="0089704F" w:rsidRDefault="00A0706C" w:rsidP="0089704F">
      <w:pPr>
        <w:spacing w:beforeLines="50" w:before="120"/>
        <w:jc w:val="both"/>
        <w:rPr>
          <w:rFonts w:eastAsiaTheme="minorEastAsia"/>
          <w:sz w:val="22"/>
          <w:szCs w:val="22"/>
          <w:lang w:val="en-US"/>
        </w:rPr>
      </w:pPr>
      <w:r>
        <w:rPr>
          <w:sz w:val="22"/>
          <w:szCs w:val="22"/>
          <w:lang w:val="en-US"/>
        </w:rPr>
        <w:t xml:space="preserve">Option2 and Option 3: </w:t>
      </w:r>
      <w:r w:rsidR="00F4016F" w:rsidRPr="0089704F">
        <w:rPr>
          <w:sz w:val="22"/>
          <w:szCs w:val="22"/>
          <w:lang w:val="en-US"/>
        </w:rPr>
        <w:t>NR Rel-15 based time domain resource allocation approach</w:t>
      </w:r>
    </w:p>
    <w:p w14:paraId="5EBF10B7" w14:textId="21109138" w:rsidR="002878B6" w:rsidRDefault="00A76898" w:rsidP="00A76898">
      <w:pPr>
        <w:pStyle w:val="ListParagraph"/>
        <w:spacing w:beforeLines="50" w:before="120"/>
        <w:ind w:left="360"/>
        <w:contextualSpacing w:val="0"/>
        <w:jc w:val="both"/>
        <w:rPr>
          <w:rFonts w:eastAsiaTheme="minorEastAsia"/>
          <w:sz w:val="22"/>
          <w:lang w:val="en-US"/>
        </w:rPr>
      </w:pPr>
      <w:r w:rsidRPr="00950651">
        <w:rPr>
          <w:bCs/>
          <w:sz w:val="22"/>
          <w:lang w:val="en-US"/>
        </w:rPr>
        <w:t xml:space="preserve">In NR, the time domain resource of configured grant transmission is configured </w:t>
      </w:r>
      <w:r w:rsidRPr="00950651">
        <w:rPr>
          <w:rFonts w:eastAsiaTheme="minorEastAsia"/>
          <w:sz w:val="22"/>
          <w:lang w:val="en-US"/>
        </w:rPr>
        <w:t>via a periodicity with a timing offset</w:t>
      </w:r>
      <w:r w:rsidR="002878B6" w:rsidRPr="00950651">
        <w:rPr>
          <w:bCs/>
          <w:sz w:val="22"/>
          <w:lang w:val="en-US"/>
        </w:rPr>
        <w:t>.</w:t>
      </w:r>
      <w:r w:rsidRPr="00950651">
        <w:rPr>
          <w:bCs/>
          <w:sz w:val="22"/>
          <w:lang w:val="en-US"/>
        </w:rPr>
        <w:t xml:space="preserve"> </w:t>
      </w:r>
      <w:r w:rsidRPr="00950651">
        <w:rPr>
          <w:rFonts w:eastAsiaTheme="minorEastAsia"/>
          <w:sz w:val="22"/>
          <w:lang w:val="en-US"/>
        </w:rPr>
        <w:t>Pre-defined resource allocation cannot be guaranteed in unlicensed spectrum due to unpredictable LBT outcome. To improve the efficiency of configured grant transmission in NR-U, one potential enhancement</w:t>
      </w:r>
      <w:r w:rsidR="00A0706C">
        <w:rPr>
          <w:rFonts w:eastAsiaTheme="minorEastAsia"/>
          <w:sz w:val="22"/>
          <w:lang w:val="en-US"/>
        </w:rPr>
        <w:t xml:space="preserve"> (Option 3)</w:t>
      </w:r>
      <w:r w:rsidRPr="00950651">
        <w:rPr>
          <w:rFonts w:eastAsiaTheme="minorEastAsia"/>
          <w:sz w:val="22"/>
          <w:lang w:val="en-US"/>
        </w:rPr>
        <w:t xml:space="preserve"> is defining a periodic transmission window instead of only one periodic transmission occasion.</w:t>
      </w:r>
      <w:r w:rsidR="00A0706C">
        <w:rPr>
          <w:rFonts w:eastAsiaTheme="minorEastAsia"/>
          <w:sz w:val="22"/>
          <w:lang w:val="en-US"/>
        </w:rPr>
        <w:t xml:space="preserve"> </w:t>
      </w:r>
      <w:proofErr w:type="gramStart"/>
      <w:r w:rsidR="00A0706C">
        <w:rPr>
          <w:rFonts w:eastAsiaTheme="minorEastAsia"/>
          <w:sz w:val="22"/>
          <w:lang w:val="en-US"/>
        </w:rPr>
        <w:t>Alternatively</w:t>
      </w:r>
      <w:proofErr w:type="gramEnd"/>
      <w:r w:rsidR="00A0706C">
        <w:rPr>
          <w:rFonts w:eastAsiaTheme="minorEastAsia"/>
          <w:sz w:val="22"/>
          <w:lang w:val="en-US"/>
        </w:rPr>
        <w:t xml:space="preserve"> or additionally, multiple CG configurations similar to the Rel-15 one could be introduced (</w:t>
      </w:r>
      <w:r w:rsidR="005C6B77">
        <w:rPr>
          <w:rFonts w:eastAsiaTheme="minorEastAsia"/>
          <w:sz w:val="22"/>
          <w:lang w:val="en-US"/>
        </w:rPr>
        <w:t>Option 2)</w:t>
      </w:r>
      <w:r w:rsidR="00A0706C">
        <w:rPr>
          <w:rFonts w:eastAsiaTheme="minorEastAsia"/>
          <w:sz w:val="22"/>
          <w:lang w:val="en-US"/>
        </w:rPr>
        <w:t>.</w:t>
      </w:r>
    </w:p>
    <w:p w14:paraId="23A0683F" w14:textId="4131483A" w:rsidR="005C6B77" w:rsidRDefault="005C6B77" w:rsidP="00355FAA">
      <w:pPr>
        <w:spacing w:beforeLines="50" w:before="120"/>
        <w:jc w:val="both"/>
        <w:rPr>
          <w:rFonts w:eastAsiaTheme="minorEastAsia"/>
          <w:sz w:val="22"/>
          <w:szCs w:val="22"/>
          <w:lang w:val="en-US" w:eastAsia="zh-CN"/>
        </w:rPr>
      </w:pPr>
      <w:r>
        <w:rPr>
          <w:rFonts w:eastAsiaTheme="minorEastAsia"/>
          <w:sz w:val="22"/>
          <w:szCs w:val="22"/>
          <w:lang w:val="en-US" w:eastAsia="zh-CN"/>
        </w:rPr>
        <w:t xml:space="preserve">Option 1 could be seen </w:t>
      </w:r>
      <w:proofErr w:type="spellStart"/>
      <w:r>
        <w:rPr>
          <w:rFonts w:eastAsiaTheme="minorEastAsia"/>
          <w:sz w:val="22"/>
          <w:szCs w:val="22"/>
          <w:lang w:val="en-US" w:eastAsia="zh-CN"/>
        </w:rPr>
        <w:t>a</w:t>
      </w:r>
      <w:proofErr w:type="spellEnd"/>
      <w:r>
        <w:rPr>
          <w:rFonts w:eastAsiaTheme="minorEastAsia"/>
          <w:sz w:val="22"/>
          <w:szCs w:val="22"/>
          <w:lang w:val="en-US" w:eastAsia="zh-CN"/>
        </w:rPr>
        <w:t xml:space="preserve"> </w:t>
      </w:r>
      <w:proofErr w:type="spellStart"/>
      <w:r>
        <w:rPr>
          <w:rFonts w:eastAsiaTheme="minorEastAsia"/>
          <w:sz w:val="22"/>
          <w:szCs w:val="22"/>
          <w:lang w:val="en-US" w:eastAsia="zh-CN"/>
        </w:rPr>
        <w:t>a</w:t>
      </w:r>
      <w:proofErr w:type="spellEnd"/>
      <w:r>
        <w:rPr>
          <w:rFonts w:eastAsiaTheme="minorEastAsia"/>
          <w:sz w:val="22"/>
          <w:szCs w:val="22"/>
          <w:lang w:val="en-US" w:eastAsia="zh-CN"/>
        </w:rPr>
        <w:t xml:space="preserve"> hybrid solution combining some of the properties of other options.</w:t>
      </w:r>
    </w:p>
    <w:p w14:paraId="104BDB00" w14:textId="4F008F01" w:rsidR="00355FAA" w:rsidRPr="00950651" w:rsidRDefault="00355FAA" w:rsidP="00355FAA">
      <w:pPr>
        <w:spacing w:beforeLines="50" w:before="120"/>
        <w:jc w:val="both"/>
        <w:rPr>
          <w:sz w:val="22"/>
          <w:szCs w:val="22"/>
          <w:lang w:val="en-US" w:eastAsia="ja-JP"/>
        </w:rPr>
      </w:pPr>
      <w:r w:rsidRPr="00950651">
        <w:rPr>
          <w:rFonts w:eastAsiaTheme="minorEastAsia"/>
          <w:sz w:val="22"/>
          <w:szCs w:val="22"/>
          <w:lang w:val="en-US" w:eastAsia="zh-CN"/>
        </w:rPr>
        <w:t xml:space="preserve">Compared with </w:t>
      </w:r>
      <w:r w:rsidR="005C6B77">
        <w:rPr>
          <w:rFonts w:eastAsiaTheme="minorEastAsia"/>
          <w:sz w:val="22"/>
          <w:szCs w:val="22"/>
          <w:lang w:val="en-US" w:eastAsia="zh-CN"/>
        </w:rPr>
        <w:t xml:space="preserve">other </w:t>
      </w:r>
      <w:r w:rsidRPr="00950651">
        <w:rPr>
          <w:rFonts w:eastAsiaTheme="minorEastAsia"/>
          <w:sz w:val="22"/>
          <w:szCs w:val="22"/>
          <w:lang w:val="en-US" w:eastAsia="zh-CN"/>
        </w:rPr>
        <w:t>optio</w:t>
      </w:r>
      <w:r w:rsidR="005C6B77">
        <w:rPr>
          <w:rFonts w:eastAsiaTheme="minorEastAsia"/>
          <w:sz w:val="22"/>
          <w:szCs w:val="22"/>
          <w:lang w:val="en-US" w:eastAsia="zh-CN"/>
        </w:rPr>
        <w:t>ns</w:t>
      </w:r>
      <w:r w:rsidRPr="00950651">
        <w:rPr>
          <w:rFonts w:eastAsiaTheme="minorEastAsia"/>
          <w:sz w:val="22"/>
          <w:szCs w:val="22"/>
          <w:lang w:val="en-US" w:eastAsia="zh-CN"/>
        </w:rPr>
        <w:t xml:space="preserve">, option </w:t>
      </w:r>
      <w:r w:rsidR="005C6B77">
        <w:rPr>
          <w:rFonts w:eastAsiaTheme="minorEastAsia"/>
          <w:sz w:val="22"/>
          <w:szCs w:val="22"/>
          <w:lang w:val="en-US" w:eastAsia="zh-CN"/>
        </w:rPr>
        <w:t>4</w:t>
      </w:r>
      <w:r w:rsidRPr="00950651">
        <w:rPr>
          <w:rFonts w:eastAsiaTheme="minorEastAsia"/>
          <w:sz w:val="22"/>
          <w:szCs w:val="22"/>
          <w:lang w:val="en-US" w:eastAsia="zh-CN"/>
        </w:rPr>
        <w:t xml:space="preserve"> is more flexible for the gNB to </w:t>
      </w:r>
      <w:r w:rsidRPr="00950651">
        <w:rPr>
          <w:sz w:val="22"/>
          <w:szCs w:val="22"/>
          <w:lang w:val="en-US" w:eastAsia="ja-JP"/>
        </w:rPr>
        <w:t>assign or exclude certain slots for configured grant</w:t>
      </w:r>
      <w:r w:rsidR="00455A2A" w:rsidRPr="00950651">
        <w:rPr>
          <w:sz w:val="22"/>
          <w:szCs w:val="22"/>
          <w:lang w:val="en-US" w:eastAsia="ja-JP"/>
        </w:rPr>
        <w:t xml:space="preserve"> UL transmission</w:t>
      </w:r>
      <w:r w:rsidR="009E589C" w:rsidRPr="00950651">
        <w:rPr>
          <w:sz w:val="22"/>
          <w:szCs w:val="22"/>
          <w:lang w:val="en-US" w:eastAsia="ja-JP"/>
        </w:rPr>
        <w:t xml:space="preserve">, for example </w:t>
      </w:r>
      <w:proofErr w:type="gramStart"/>
      <w:r w:rsidR="009E589C" w:rsidRPr="00950651">
        <w:rPr>
          <w:sz w:val="22"/>
          <w:szCs w:val="22"/>
          <w:lang w:val="en-US" w:eastAsia="ja-JP"/>
        </w:rPr>
        <w:t>in order to</w:t>
      </w:r>
      <w:proofErr w:type="gramEnd"/>
      <w:r w:rsidR="009E589C" w:rsidRPr="00950651">
        <w:rPr>
          <w:sz w:val="22"/>
          <w:szCs w:val="22"/>
          <w:lang w:val="en-US" w:eastAsia="ja-JP"/>
        </w:rPr>
        <w:t xml:space="preserve"> </w:t>
      </w:r>
      <w:r w:rsidR="00455A2A" w:rsidRPr="00950651">
        <w:rPr>
          <w:sz w:val="22"/>
          <w:szCs w:val="22"/>
          <w:lang w:val="en-US" w:eastAsia="ja-JP"/>
        </w:rPr>
        <w:t>prevent a configure grant UL transmission from blocking NR-U DRS transmission.</w:t>
      </w:r>
    </w:p>
    <w:p w14:paraId="191B7A99" w14:textId="77777777" w:rsidR="005C6B77" w:rsidRDefault="00455A2A" w:rsidP="00355FAA">
      <w:pPr>
        <w:spacing w:beforeLines="50" w:before="120"/>
        <w:jc w:val="both"/>
        <w:rPr>
          <w:i/>
          <w:sz w:val="22"/>
          <w:szCs w:val="22"/>
          <w:lang w:val="en-US" w:eastAsia="ja-JP"/>
        </w:rPr>
      </w:pPr>
      <w:r w:rsidRPr="00950651">
        <w:rPr>
          <w:b/>
          <w:i/>
          <w:sz w:val="22"/>
          <w:szCs w:val="22"/>
          <w:lang w:val="en-US" w:eastAsia="ja-JP"/>
        </w:rPr>
        <w:t>Proposal 2</w:t>
      </w:r>
      <w:r w:rsidRPr="00950651">
        <w:rPr>
          <w:i/>
          <w:sz w:val="22"/>
          <w:szCs w:val="22"/>
          <w:lang w:val="en-US" w:eastAsia="ja-JP"/>
        </w:rPr>
        <w:t xml:space="preserve">: </w:t>
      </w:r>
      <w:r w:rsidR="005C6B77">
        <w:rPr>
          <w:i/>
          <w:sz w:val="22"/>
          <w:szCs w:val="22"/>
          <w:lang w:val="en-US" w:eastAsia="ja-JP"/>
        </w:rPr>
        <w:t xml:space="preserve">Option 4 is supported for time domain resource allocation with NR-U configured grants. </w:t>
      </w:r>
    </w:p>
    <w:p w14:paraId="2FBAB340" w14:textId="60C18DE7" w:rsidR="00455A2A" w:rsidRPr="0089704F" w:rsidRDefault="00A76898" w:rsidP="0089704F">
      <w:pPr>
        <w:pStyle w:val="ListParagraph"/>
        <w:numPr>
          <w:ilvl w:val="0"/>
          <w:numId w:val="28"/>
        </w:numPr>
        <w:spacing w:beforeLines="50" w:before="120"/>
        <w:jc w:val="both"/>
        <w:rPr>
          <w:i/>
          <w:sz w:val="22"/>
          <w:szCs w:val="22"/>
          <w:lang w:val="en-US" w:eastAsia="ja-JP"/>
        </w:rPr>
      </w:pPr>
      <w:r w:rsidRPr="0089704F">
        <w:rPr>
          <w:i/>
          <w:sz w:val="22"/>
          <w:szCs w:val="22"/>
          <w:lang w:val="en-US" w:eastAsia="ja-JP"/>
        </w:rPr>
        <w:t>Us</w:t>
      </w:r>
      <w:r w:rsidR="00595549" w:rsidRPr="0089704F">
        <w:rPr>
          <w:i/>
          <w:sz w:val="22"/>
          <w:szCs w:val="22"/>
          <w:lang w:val="en-US" w:eastAsia="ja-JP"/>
        </w:rPr>
        <w:t>e</w:t>
      </w:r>
      <w:r w:rsidRPr="0089704F">
        <w:rPr>
          <w:i/>
          <w:sz w:val="22"/>
          <w:szCs w:val="22"/>
          <w:lang w:val="en-US" w:eastAsia="ja-JP"/>
        </w:rPr>
        <w:t xml:space="preserve"> a bitmap of [X] bits </w:t>
      </w:r>
      <w:r w:rsidR="00595549" w:rsidRPr="0089704F">
        <w:rPr>
          <w:i/>
          <w:sz w:val="22"/>
          <w:szCs w:val="22"/>
          <w:lang w:val="en-US" w:eastAsia="ja-JP"/>
        </w:rPr>
        <w:t>(</w:t>
      </w:r>
      <w:r w:rsidRPr="0089704F">
        <w:rPr>
          <w:i/>
          <w:sz w:val="22"/>
          <w:szCs w:val="22"/>
          <w:lang w:val="en-US" w:eastAsia="ja-JP"/>
        </w:rPr>
        <w:t xml:space="preserve">via RRC </w:t>
      </w:r>
      <w:proofErr w:type="spellStart"/>
      <w:r w:rsidRPr="0089704F">
        <w:rPr>
          <w:i/>
          <w:sz w:val="22"/>
          <w:szCs w:val="22"/>
          <w:lang w:val="en-US" w:eastAsia="ja-JP"/>
        </w:rPr>
        <w:t>signalling</w:t>
      </w:r>
      <w:proofErr w:type="spellEnd"/>
      <w:r w:rsidR="00595549" w:rsidRPr="0089704F">
        <w:rPr>
          <w:i/>
          <w:sz w:val="22"/>
          <w:szCs w:val="22"/>
          <w:lang w:val="en-US" w:eastAsia="ja-JP"/>
        </w:rPr>
        <w:t>)</w:t>
      </w:r>
      <w:r w:rsidRPr="0089704F">
        <w:rPr>
          <w:i/>
          <w:sz w:val="22"/>
          <w:szCs w:val="22"/>
          <w:lang w:val="en-US" w:eastAsia="ja-JP"/>
        </w:rPr>
        <w:t xml:space="preserve"> to indicate which </w:t>
      </w:r>
      <w:r w:rsidR="00302007" w:rsidRPr="0089704F">
        <w:rPr>
          <w:i/>
          <w:sz w:val="22"/>
          <w:szCs w:val="22"/>
          <w:lang w:val="en-US" w:eastAsia="ja-JP"/>
        </w:rPr>
        <w:t xml:space="preserve">subframes (1 </w:t>
      </w:r>
      <w:proofErr w:type="spellStart"/>
      <w:r w:rsidR="00302007" w:rsidRPr="0089704F">
        <w:rPr>
          <w:i/>
          <w:sz w:val="22"/>
          <w:szCs w:val="22"/>
          <w:lang w:val="en-US" w:eastAsia="ja-JP"/>
        </w:rPr>
        <w:t>ms</w:t>
      </w:r>
      <w:proofErr w:type="spellEnd"/>
      <w:r w:rsidR="00302007" w:rsidRPr="0089704F">
        <w:rPr>
          <w:i/>
          <w:sz w:val="22"/>
          <w:szCs w:val="22"/>
          <w:lang w:val="en-US" w:eastAsia="ja-JP"/>
        </w:rPr>
        <w:t xml:space="preserve"> in duration, regardless of which numerology is used) </w:t>
      </w:r>
      <w:r w:rsidRPr="0089704F">
        <w:rPr>
          <w:i/>
          <w:sz w:val="22"/>
          <w:szCs w:val="22"/>
          <w:lang w:val="en-US" w:eastAsia="ja-JP"/>
        </w:rPr>
        <w:t>are allowed for configured grant UL transmission.</w:t>
      </w:r>
      <w:r w:rsidR="0093383E" w:rsidRPr="0089704F">
        <w:rPr>
          <w:i/>
          <w:sz w:val="22"/>
          <w:szCs w:val="22"/>
          <w:lang w:val="en-US" w:eastAsia="ja-JP"/>
        </w:rPr>
        <w:t xml:space="preserve"> FFS: </w:t>
      </w:r>
      <w:r w:rsidR="00355429" w:rsidRPr="0089704F">
        <w:rPr>
          <w:i/>
          <w:sz w:val="22"/>
          <w:szCs w:val="22"/>
          <w:lang w:val="en-US" w:eastAsia="ja-JP"/>
        </w:rPr>
        <w:t xml:space="preserve">the value of </w:t>
      </w:r>
      <w:r w:rsidR="0093383E" w:rsidRPr="0089704F">
        <w:rPr>
          <w:i/>
          <w:sz w:val="22"/>
          <w:szCs w:val="22"/>
          <w:lang w:val="en-US" w:eastAsia="ja-JP"/>
        </w:rPr>
        <w:t>X</w:t>
      </w:r>
      <w:r w:rsidR="00302007" w:rsidRPr="0089704F">
        <w:rPr>
          <w:i/>
          <w:sz w:val="22"/>
          <w:szCs w:val="22"/>
          <w:lang w:val="en-US" w:eastAsia="ja-JP"/>
        </w:rPr>
        <w:t>=40</w:t>
      </w:r>
      <w:r w:rsidR="00CE7E60" w:rsidRPr="0089704F">
        <w:rPr>
          <w:i/>
          <w:sz w:val="22"/>
          <w:szCs w:val="22"/>
          <w:lang w:val="en-US" w:eastAsia="ja-JP"/>
        </w:rPr>
        <w:t>.</w:t>
      </w:r>
    </w:p>
    <w:p w14:paraId="6AFAB22E" w14:textId="77777777" w:rsidR="000A656F" w:rsidRPr="00127D26" w:rsidRDefault="000A656F" w:rsidP="00355FAA">
      <w:pPr>
        <w:spacing w:beforeLines="50" w:before="120"/>
        <w:jc w:val="both"/>
        <w:rPr>
          <w:rFonts w:eastAsiaTheme="minorEastAsia"/>
          <w:i/>
          <w:sz w:val="22"/>
          <w:szCs w:val="22"/>
          <w:lang w:val="en-US" w:eastAsia="zh-CN"/>
        </w:rPr>
      </w:pPr>
    </w:p>
    <w:p w14:paraId="23F67174" w14:textId="1355F6B9" w:rsidR="00AF681B" w:rsidRPr="002F0924" w:rsidRDefault="00AF681B" w:rsidP="00AF681B">
      <w:pPr>
        <w:pStyle w:val="Heading1"/>
        <w:rPr>
          <w:color w:val="000000"/>
          <w:lang w:val="en-US"/>
        </w:rPr>
      </w:pPr>
      <w:r>
        <w:rPr>
          <w:color w:val="000000"/>
          <w:lang w:val="en-US"/>
        </w:rPr>
        <w:lastRenderedPageBreak/>
        <w:t>4</w:t>
      </w:r>
      <w:r w:rsidRPr="002F0924">
        <w:rPr>
          <w:color w:val="000000"/>
          <w:lang w:val="en-US"/>
        </w:rPr>
        <w:tab/>
      </w:r>
      <w:r>
        <w:rPr>
          <w:color w:val="000000"/>
          <w:lang w:val="en-US"/>
        </w:rPr>
        <w:t>Flexible starting point</w:t>
      </w:r>
      <w:r w:rsidR="00F40276">
        <w:rPr>
          <w:color w:val="000000"/>
          <w:lang w:val="en-US"/>
        </w:rPr>
        <w:t>s</w:t>
      </w:r>
    </w:p>
    <w:p w14:paraId="26AE1780" w14:textId="0DAE3678" w:rsidR="007B53C2" w:rsidRPr="00F0287C" w:rsidRDefault="007B53C2" w:rsidP="00295FF0">
      <w:pPr>
        <w:spacing w:beforeLines="50" w:before="120"/>
        <w:jc w:val="both"/>
        <w:rPr>
          <w:rFonts w:eastAsiaTheme="minorEastAsia"/>
          <w:b/>
          <w:sz w:val="24"/>
          <w:szCs w:val="24"/>
          <w:u w:val="single"/>
          <w:lang w:val="en-US" w:eastAsia="zh-CN"/>
        </w:rPr>
      </w:pPr>
      <w:r w:rsidRPr="00F0287C">
        <w:rPr>
          <w:rFonts w:eastAsiaTheme="minorEastAsia"/>
          <w:b/>
          <w:sz w:val="24"/>
          <w:szCs w:val="24"/>
          <w:u w:val="single"/>
          <w:lang w:val="en-US" w:eastAsia="zh-CN"/>
        </w:rPr>
        <w:t>Sub-symbol level</w:t>
      </w:r>
    </w:p>
    <w:p w14:paraId="31A50D27" w14:textId="5D3F4092" w:rsidR="00AF681B" w:rsidRDefault="00CD6E26" w:rsidP="00295FF0">
      <w:pPr>
        <w:spacing w:beforeLines="50" w:before="120"/>
        <w:jc w:val="both"/>
        <w:rPr>
          <w:rFonts w:eastAsiaTheme="minorEastAsia"/>
          <w:sz w:val="22"/>
          <w:szCs w:val="22"/>
          <w:lang w:val="en-US" w:eastAsia="zh-CN"/>
        </w:rPr>
      </w:pPr>
      <w:r>
        <w:rPr>
          <w:rFonts w:eastAsiaTheme="minorEastAsia"/>
          <w:sz w:val="22"/>
          <w:szCs w:val="22"/>
          <w:lang w:val="en-US" w:eastAsia="zh-CN"/>
        </w:rPr>
        <w:t>In RAN1 AH1901, it is agreed that “</w:t>
      </w:r>
      <w:r w:rsidRPr="00950651">
        <w:rPr>
          <w:rFonts w:eastAsiaTheme="minorEastAsia"/>
          <w:i/>
          <w:sz w:val="22"/>
          <w:szCs w:val="22"/>
          <w:highlight w:val="green"/>
          <w:lang w:val="en-US" w:eastAsia="zh-CN"/>
        </w:rPr>
        <w:t xml:space="preserve">Support multiple UE starting time offsets with sub-symbol granularity with </w:t>
      </w:r>
      <w:proofErr w:type="spellStart"/>
      <w:r w:rsidRPr="00950651">
        <w:rPr>
          <w:rFonts w:eastAsiaTheme="minorEastAsia"/>
          <w:i/>
          <w:sz w:val="22"/>
          <w:szCs w:val="22"/>
          <w:highlight w:val="green"/>
          <w:lang w:val="en-US" w:eastAsia="zh-CN"/>
        </w:rPr>
        <w:t>FeLAA</w:t>
      </w:r>
      <w:proofErr w:type="spellEnd"/>
      <w:r w:rsidRPr="00950651">
        <w:rPr>
          <w:rFonts w:eastAsiaTheme="minorEastAsia"/>
          <w:i/>
          <w:sz w:val="22"/>
          <w:szCs w:val="22"/>
          <w:highlight w:val="green"/>
          <w:lang w:val="en-US" w:eastAsia="zh-CN"/>
        </w:rPr>
        <w:t xml:space="preserve"> AUL approach as the baseline, FFS: Enhancements specific to NR</w:t>
      </w:r>
      <w:r>
        <w:rPr>
          <w:rFonts w:eastAsiaTheme="minorEastAsia"/>
          <w:i/>
          <w:sz w:val="22"/>
          <w:szCs w:val="22"/>
          <w:highlight w:val="green"/>
          <w:lang w:val="en-US" w:eastAsia="zh-CN"/>
        </w:rPr>
        <w:t>-</w:t>
      </w:r>
      <w:r w:rsidRPr="00950651">
        <w:rPr>
          <w:rFonts w:eastAsiaTheme="minorEastAsia"/>
          <w:i/>
          <w:sz w:val="22"/>
          <w:szCs w:val="22"/>
          <w:highlight w:val="green"/>
          <w:lang w:val="en-US" w:eastAsia="zh-CN"/>
        </w:rPr>
        <w:t>U</w:t>
      </w:r>
      <w:r>
        <w:rPr>
          <w:rFonts w:eastAsiaTheme="minorEastAsia"/>
          <w:sz w:val="22"/>
          <w:szCs w:val="22"/>
          <w:lang w:val="en-US" w:eastAsia="zh-CN"/>
        </w:rPr>
        <w:t>”.</w:t>
      </w:r>
    </w:p>
    <w:p w14:paraId="3A06D5E9" w14:textId="0FC6AB02" w:rsidR="00CD6E26" w:rsidRPr="00FC2192" w:rsidRDefault="00CD6E26" w:rsidP="00CD6E26">
      <w:pPr>
        <w:spacing w:beforeLines="50" w:before="120"/>
        <w:jc w:val="both"/>
        <w:rPr>
          <w:rFonts w:eastAsiaTheme="minorEastAsia"/>
          <w:sz w:val="22"/>
          <w:szCs w:val="22"/>
          <w:lang w:val="en-US"/>
        </w:rPr>
      </w:pPr>
      <w:r w:rsidRPr="00FC2192">
        <w:rPr>
          <w:rFonts w:eastAsiaTheme="minorEastAsia"/>
          <w:sz w:val="22"/>
          <w:szCs w:val="22"/>
          <w:lang w:val="en-US"/>
        </w:rPr>
        <w:t xml:space="preserve">When defining </w:t>
      </w:r>
      <w:r>
        <w:rPr>
          <w:rFonts w:eastAsiaTheme="minorEastAsia"/>
          <w:sz w:val="22"/>
          <w:szCs w:val="22"/>
          <w:lang w:val="en-US"/>
        </w:rPr>
        <w:t xml:space="preserve">details of </w:t>
      </w:r>
      <w:r w:rsidRPr="00FC2192">
        <w:rPr>
          <w:rFonts w:eastAsiaTheme="minorEastAsia"/>
          <w:sz w:val="22"/>
          <w:szCs w:val="22"/>
          <w:lang w:val="en-US"/>
        </w:rPr>
        <w:t>transmission starting positions</w:t>
      </w:r>
      <w:r>
        <w:rPr>
          <w:rFonts w:eastAsiaTheme="minorEastAsia"/>
          <w:sz w:val="22"/>
          <w:szCs w:val="22"/>
          <w:lang w:val="en-US"/>
        </w:rPr>
        <w:t xml:space="preserve"> for NR-U configured grant</w:t>
      </w:r>
      <w:r w:rsidRPr="00FC2192">
        <w:rPr>
          <w:rFonts w:eastAsiaTheme="minorEastAsia"/>
          <w:sz w:val="22"/>
          <w:szCs w:val="22"/>
          <w:lang w:val="en-US"/>
        </w:rPr>
        <w:t>,</w:t>
      </w:r>
      <w:r>
        <w:rPr>
          <w:rFonts w:eastAsiaTheme="minorEastAsia"/>
          <w:sz w:val="22"/>
          <w:szCs w:val="22"/>
          <w:lang w:val="en-US"/>
        </w:rPr>
        <w:t xml:space="preserve"> one aspect </w:t>
      </w:r>
      <w:r w:rsidR="00CE7E60">
        <w:rPr>
          <w:rFonts w:eastAsiaTheme="minorEastAsia"/>
          <w:sz w:val="22"/>
          <w:szCs w:val="22"/>
          <w:lang w:val="en-US"/>
        </w:rPr>
        <w:t xml:space="preserve">that </w:t>
      </w:r>
      <w:r>
        <w:rPr>
          <w:rFonts w:eastAsiaTheme="minorEastAsia"/>
          <w:sz w:val="22"/>
          <w:szCs w:val="22"/>
          <w:lang w:val="en-US"/>
        </w:rPr>
        <w:t>needs to be considered is the support of multiple numerologies in NR.</w:t>
      </w:r>
      <w:r w:rsidRPr="00FC2192">
        <w:rPr>
          <w:rFonts w:eastAsiaTheme="minorEastAsia"/>
          <w:sz w:val="22"/>
          <w:szCs w:val="22"/>
          <w:lang w:val="en-US"/>
        </w:rPr>
        <w:t xml:space="preserve"> The symbol durations for 30 kHz SCS and 60 kHz SCS are roughly 36 us and 18 us, respectively. Given that different starting positions should be at least 9 us apart, having all starting positions within one symbol (#0) may not be enough. Whether additional starting positions within symbol #1 need to be supported with these two numerologies is FFS.</w:t>
      </w:r>
    </w:p>
    <w:p w14:paraId="0590550E" w14:textId="62E3D8B5" w:rsidR="00CD6E26" w:rsidRDefault="00CD6E26" w:rsidP="00CD6E26">
      <w:pPr>
        <w:spacing w:beforeLines="50" w:before="120"/>
        <w:jc w:val="both"/>
        <w:rPr>
          <w:rFonts w:eastAsiaTheme="minorEastAsia"/>
          <w:i/>
          <w:iCs/>
          <w:sz w:val="22"/>
          <w:szCs w:val="22"/>
          <w:lang w:val="en-US"/>
        </w:rPr>
      </w:pPr>
      <w:r w:rsidRPr="00FC2192">
        <w:rPr>
          <w:rFonts w:eastAsiaTheme="minorEastAsia"/>
          <w:b/>
          <w:bCs/>
          <w:i/>
          <w:iCs/>
          <w:sz w:val="22"/>
          <w:szCs w:val="22"/>
          <w:lang w:val="en-US"/>
        </w:rPr>
        <w:t xml:space="preserve">Proposal </w:t>
      </w:r>
      <w:r w:rsidR="00E5308F">
        <w:rPr>
          <w:rFonts w:eastAsiaTheme="minorEastAsia"/>
          <w:b/>
          <w:bCs/>
          <w:i/>
          <w:iCs/>
          <w:sz w:val="22"/>
          <w:szCs w:val="22"/>
          <w:lang w:val="en-US"/>
        </w:rPr>
        <w:t>3</w:t>
      </w:r>
      <w:r w:rsidRPr="00FC2192">
        <w:rPr>
          <w:rFonts w:eastAsiaTheme="minorEastAsia"/>
          <w:i/>
          <w:iCs/>
          <w:sz w:val="22"/>
          <w:szCs w:val="22"/>
          <w:lang w:val="en-US"/>
        </w:rPr>
        <w:t>: Study whether to support additional starting positions within symbol #1 or following symbols for 30 kHz SCS and 60 kHz SCS PUSCH in NR-U configured grant.</w:t>
      </w:r>
    </w:p>
    <w:p w14:paraId="50A4041D" w14:textId="3DBC8686" w:rsidR="007B53C2" w:rsidRPr="00C859DE" w:rsidRDefault="007B53C2" w:rsidP="00CD6E26">
      <w:pPr>
        <w:spacing w:beforeLines="50" w:before="120"/>
        <w:jc w:val="both"/>
        <w:rPr>
          <w:rFonts w:eastAsiaTheme="minorEastAsia"/>
          <w:b/>
          <w:sz w:val="24"/>
          <w:szCs w:val="24"/>
          <w:u w:val="single"/>
          <w:lang w:val="en-US"/>
        </w:rPr>
      </w:pPr>
      <w:r w:rsidRPr="00C859DE">
        <w:rPr>
          <w:rFonts w:eastAsiaTheme="minorEastAsia"/>
          <w:b/>
          <w:sz w:val="24"/>
          <w:szCs w:val="24"/>
          <w:u w:val="single"/>
          <w:lang w:val="en-US"/>
        </w:rPr>
        <w:t>Symbol level</w:t>
      </w:r>
    </w:p>
    <w:p w14:paraId="37B9BE69" w14:textId="4842D08C" w:rsidR="00CD6E26" w:rsidRDefault="00801D59" w:rsidP="00CD6E26">
      <w:pPr>
        <w:spacing w:beforeLines="50" w:before="120"/>
        <w:jc w:val="both"/>
        <w:rPr>
          <w:rFonts w:eastAsiaTheme="minorEastAsia"/>
          <w:sz w:val="22"/>
          <w:szCs w:val="22"/>
          <w:lang w:val="en-US"/>
        </w:rPr>
      </w:pPr>
      <w:r>
        <w:rPr>
          <w:rFonts w:eastAsiaTheme="minorEastAsia" w:hint="eastAsia"/>
          <w:sz w:val="22"/>
          <w:szCs w:val="22"/>
          <w:lang w:val="en-US"/>
        </w:rPr>
        <w:t>Another topic being discussed in pre</w:t>
      </w:r>
      <w:r>
        <w:rPr>
          <w:rFonts w:eastAsiaTheme="minorEastAsia"/>
          <w:sz w:val="22"/>
          <w:szCs w:val="22"/>
          <w:lang w:val="en-US"/>
        </w:rPr>
        <w:t>vious RAN1 meeting is “</w:t>
      </w:r>
      <w:r w:rsidRPr="00C859DE">
        <w:rPr>
          <w:rFonts w:eastAsiaTheme="minorEastAsia"/>
          <w:sz w:val="22"/>
          <w:szCs w:val="22"/>
          <w:highlight w:val="green"/>
          <w:lang w:val="en-US"/>
        </w:rPr>
        <w:t>Whether to support allowing the UE to start transmission later than the starting symbol as indicated in configured grant based on LBT outcome</w:t>
      </w:r>
      <w:r w:rsidRPr="00950651">
        <w:rPr>
          <w:rFonts w:eastAsiaTheme="minorEastAsia"/>
          <w:sz w:val="22"/>
          <w:szCs w:val="22"/>
          <w:lang w:val="en-US"/>
        </w:rPr>
        <w:t xml:space="preserve">”. In unlicensed spectrum, it could be beneficial to specify multiple starting positions for flexible and efficient channel access and hence increase the overall system performance. On the other hand, the support of excessive number of </w:t>
      </w:r>
      <w:proofErr w:type="gramStart"/>
      <w:r w:rsidRPr="00950651">
        <w:rPr>
          <w:rFonts w:eastAsiaTheme="minorEastAsia"/>
          <w:sz w:val="22"/>
          <w:szCs w:val="22"/>
          <w:lang w:val="en-US"/>
        </w:rPr>
        <w:t>transmission</w:t>
      </w:r>
      <w:proofErr w:type="gramEnd"/>
      <w:r w:rsidRPr="00950651">
        <w:rPr>
          <w:rFonts w:eastAsiaTheme="minorEastAsia"/>
          <w:sz w:val="22"/>
          <w:szCs w:val="22"/>
          <w:lang w:val="en-US"/>
        </w:rPr>
        <w:t xml:space="preserve"> starting positions increases implementation complexity and cost at both the </w:t>
      </w:r>
      <w:r w:rsidR="00442A14">
        <w:rPr>
          <w:rFonts w:eastAsiaTheme="minorEastAsia"/>
          <w:sz w:val="22"/>
          <w:szCs w:val="22"/>
          <w:lang w:val="en-US"/>
        </w:rPr>
        <w:t>UE side (for TB preparation)</w:t>
      </w:r>
      <w:r w:rsidRPr="00950651">
        <w:rPr>
          <w:rFonts w:eastAsiaTheme="minorEastAsia"/>
          <w:sz w:val="22"/>
          <w:szCs w:val="22"/>
          <w:lang w:val="en-US"/>
        </w:rPr>
        <w:t xml:space="preserve"> and the </w:t>
      </w:r>
      <w:r w:rsidR="00442A14">
        <w:rPr>
          <w:rFonts w:eastAsiaTheme="minorEastAsia"/>
          <w:sz w:val="22"/>
          <w:szCs w:val="22"/>
          <w:lang w:val="en-US"/>
        </w:rPr>
        <w:t>gNB</w:t>
      </w:r>
      <w:r w:rsidRPr="00950651">
        <w:rPr>
          <w:rFonts w:eastAsiaTheme="minorEastAsia"/>
          <w:sz w:val="22"/>
          <w:szCs w:val="22"/>
          <w:lang w:val="en-US"/>
        </w:rPr>
        <w:t xml:space="preserve"> side</w:t>
      </w:r>
      <w:r w:rsidR="00442A14">
        <w:rPr>
          <w:rFonts w:eastAsiaTheme="minorEastAsia"/>
          <w:sz w:val="22"/>
          <w:szCs w:val="22"/>
          <w:lang w:val="en-US"/>
        </w:rPr>
        <w:t xml:space="preserve"> (for CG PUSCH detection)</w:t>
      </w:r>
      <w:r w:rsidRPr="00950651">
        <w:rPr>
          <w:rFonts w:eastAsiaTheme="minorEastAsia"/>
          <w:sz w:val="22"/>
          <w:szCs w:val="22"/>
          <w:lang w:val="en-US"/>
        </w:rPr>
        <w:t>.</w:t>
      </w:r>
      <w:r>
        <w:rPr>
          <w:rFonts w:eastAsiaTheme="minorEastAsia"/>
          <w:sz w:val="22"/>
          <w:szCs w:val="22"/>
          <w:lang w:val="en-US"/>
        </w:rPr>
        <w:t xml:space="preserve"> </w:t>
      </w:r>
      <w:r w:rsidR="00442A14">
        <w:rPr>
          <w:rFonts w:eastAsiaTheme="minorEastAsia"/>
          <w:sz w:val="22"/>
          <w:szCs w:val="22"/>
          <w:lang w:val="en-US"/>
        </w:rPr>
        <w:t xml:space="preserve">It is beneficial to find a </w:t>
      </w:r>
      <w:r w:rsidR="00442A14" w:rsidRPr="00950651">
        <w:rPr>
          <w:rFonts w:eastAsiaTheme="minorEastAsia"/>
          <w:sz w:val="22"/>
          <w:szCs w:val="22"/>
          <w:lang w:val="en-US"/>
        </w:rPr>
        <w:t>relatively low-</w:t>
      </w:r>
      <w:r w:rsidR="00CE7E60">
        <w:rPr>
          <w:rFonts w:eastAsiaTheme="minorEastAsia"/>
          <w:sz w:val="22"/>
          <w:szCs w:val="22"/>
          <w:lang w:val="en-US"/>
        </w:rPr>
        <w:t>complexity</w:t>
      </w:r>
      <w:r w:rsidR="00442A14" w:rsidRPr="00950651">
        <w:rPr>
          <w:rFonts w:eastAsiaTheme="minorEastAsia"/>
          <w:sz w:val="22"/>
          <w:szCs w:val="22"/>
          <w:lang w:val="en-US"/>
        </w:rPr>
        <w:t xml:space="preserve"> design to support multiple transmission starting positions for NR-U </w:t>
      </w:r>
      <w:r w:rsidR="00442A14">
        <w:rPr>
          <w:rFonts w:eastAsiaTheme="minorEastAsia"/>
          <w:sz w:val="22"/>
          <w:szCs w:val="22"/>
          <w:lang w:val="en-US"/>
        </w:rPr>
        <w:t>configured grant.</w:t>
      </w:r>
    </w:p>
    <w:p w14:paraId="10B12E43" w14:textId="1F89336E" w:rsidR="00533C57" w:rsidRDefault="00185BD9">
      <w:pPr>
        <w:spacing w:beforeLines="50" w:before="120"/>
        <w:jc w:val="both"/>
        <w:rPr>
          <w:rFonts w:eastAsiaTheme="minorEastAsia"/>
          <w:sz w:val="22"/>
          <w:szCs w:val="22"/>
          <w:lang w:val="en-US"/>
        </w:rPr>
      </w:pPr>
      <w:r>
        <w:rPr>
          <w:rFonts w:eastAsiaTheme="minorEastAsia"/>
          <w:sz w:val="22"/>
          <w:szCs w:val="22"/>
          <w:lang w:val="en-US"/>
        </w:rPr>
        <w:t xml:space="preserve">Furthermore, we see </w:t>
      </w:r>
      <w:r w:rsidR="00C859DE">
        <w:rPr>
          <w:rFonts w:eastAsiaTheme="minorEastAsia" w:hint="eastAsia"/>
          <w:sz w:val="22"/>
          <w:szCs w:val="22"/>
          <w:lang w:val="en-US" w:eastAsia="zh-CN"/>
        </w:rPr>
        <w:t>tha</w:t>
      </w:r>
      <w:r w:rsidR="00C859DE">
        <w:rPr>
          <w:rFonts w:eastAsiaTheme="minorEastAsia" w:hint="eastAsia"/>
          <w:sz w:val="22"/>
          <w:szCs w:val="22"/>
          <w:lang w:val="en-US"/>
        </w:rPr>
        <w:t>t</w:t>
      </w:r>
      <w:r>
        <w:rPr>
          <w:rFonts w:eastAsiaTheme="minorEastAsia"/>
          <w:sz w:val="22"/>
          <w:szCs w:val="22"/>
          <w:lang w:val="en-US"/>
        </w:rPr>
        <w:t xml:space="preserve"> </w:t>
      </w:r>
      <w:r w:rsidR="00C859DE">
        <w:rPr>
          <w:rFonts w:eastAsiaTheme="minorEastAsia"/>
          <w:sz w:val="22"/>
          <w:szCs w:val="22"/>
          <w:lang w:val="en-US"/>
        </w:rPr>
        <w:t>the decision of</w:t>
      </w:r>
      <w:r>
        <w:rPr>
          <w:rFonts w:eastAsiaTheme="minorEastAsia"/>
          <w:sz w:val="22"/>
          <w:szCs w:val="22"/>
          <w:lang w:val="en-US"/>
        </w:rPr>
        <w:t xml:space="preserve"> whether to support multiple starting positions within a slot</w:t>
      </w:r>
      <w:r w:rsidR="00C859DE">
        <w:rPr>
          <w:rFonts w:eastAsiaTheme="minorEastAsia"/>
          <w:sz w:val="22"/>
          <w:szCs w:val="22"/>
          <w:lang w:val="en-US"/>
        </w:rPr>
        <w:t xml:space="preserve"> needs to take channel access situation into account</w:t>
      </w:r>
      <w:r>
        <w:rPr>
          <w:rFonts w:eastAsiaTheme="minorEastAsia"/>
          <w:sz w:val="22"/>
          <w:szCs w:val="22"/>
          <w:lang w:val="en-US"/>
        </w:rPr>
        <w:t>.</w:t>
      </w:r>
    </w:p>
    <w:p w14:paraId="54D700CA" w14:textId="231A4648" w:rsidR="00185BD9" w:rsidRDefault="00185BD9" w:rsidP="00C859DE">
      <w:pPr>
        <w:pStyle w:val="ListParagraph"/>
        <w:numPr>
          <w:ilvl w:val="0"/>
          <w:numId w:val="20"/>
        </w:numPr>
        <w:spacing w:beforeLines="50" w:before="120"/>
        <w:contextualSpacing w:val="0"/>
        <w:jc w:val="both"/>
        <w:rPr>
          <w:rFonts w:eastAsiaTheme="minorEastAsia"/>
          <w:sz w:val="22"/>
          <w:szCs w:val="22"/>
          <w:lang w:val="en-US"/>
        </w:rPr>
      </w:pPr>
      <w:r>
        <w:rPr>
          <w:rFonts w:eastAsiaTheme="minorEastAsia" w:hint="eastAsia"/>
          <w:sz w:val="22"/>
          <w:szCs w:val="22"/>
          <w:lang w:val="en-US"/>
        </w:rPr>
        <w:t>C</w:t>
      </w:r>
      <w:r>
        <w:rPr>
          <w:rFonts w:eastAsiaTheme="minorEastAsia"/>
          <w:sz w:val="22"/>
          <w:szCs w:val="22"/>
          <w:lang w:val="en-US"/>
        </w:rPr>
        <w:t>ase 1: CG UL burst within gNB acquired COT</w:t>
      </w:r>
    </w:p>
    <w:p w14:paraId="42070C60" w14:textId="49C78E95" w:rsidR="00185BD9" w:rsidRDefault="00844A3D" w:rsidP="00C859DE">
      <w:pPr>
        <w:pStyle w:val="ListParagraph"/>
        <w:spacing w:beforeLines="50" w:before="120"/>
        <w:ind w:left="420"/>
        <w:contextualSpacing w:val="0"/>
        <w:jc w:val="both"/>
        <w:rPr>
          <w:rFonts w:eastAsiaTheme="minorEastAsia"/>
          <w:sz w:val="22"/>
          <w:szCs w:val="22"/>
          <w:lang w:val="en-US" w:eastAsia="en-US"/>
        </w:rPr>
      </w:pPr>
      <w:r>
        <w:rPr>
          <w:rFonts w:eastAsiaTheme="minorEastAsia"/>
          <w:sz w:val="22"/>
          <w:szCs w:val="22"/>
          <w:lang w:val="en-US" w:eastAsia="en-US"/>
        </w:rPr>
        <w:t xml:space="preserve">In NR-U study item phase, </w:t>
      </w:r>
      <w:r w:rsidRPr="00F0287C">
        <w:rPr>
          <w:rFonts w:eastAsiaTheme="minorEastAsia"/>
          <w:sz w:val="22"/>
          <w:szCs w:val="22"/>
          <w:lang w:val="en-US" w:eastAsia="en-US"/>
        </w:rPr>
        <w:t xml:space="preserve">it was identified that allowing configured </w:t>
      </w:r>
      <w:proofErr w:type="gramStart"/>
      <w:r w:rsidRPr="00F0287C">
        <w:rPr>
          <w:rFonts w:eastAsiaTheme="minorEastAsia"/>
          <w:sz w:val="22"/>
          <w:szCs w:val="22"/>
          <w:lang w:val="en-US" w:eastAsia="en-US"/>
        </w:rPr>
        <w:t>grant based</w:t>
      </w:r>
      <w:proofErr w:type="gramEnd"/>
      <w:r w:rsidRPr="00F0287C">
        <w:rPr>
          <w:rFonts w:eastAsiaTheme="minorEastAsia"/>
          <w:sz w:val="22"/>
          <w:szCs w:val="22"/>
          <w:lang w:val="en-US" w:eastAsia="en-US"/>
        </w:rPr>
        <w:t xml:space="preserve"> transmissions within a gNB acquired COT should be supported.</w:t>
      </w:r>
      <w:r>
        <w:rPr>
          <w:rFonts w:eastAsiaTheme="minorEastAsia"/>
          <w:sz w:val="22"/>
          <w:szCs w:val="22"/>
          <w:lang w:val="en-US" w:eastAsia="en-US"/>
        </w:rPr>
        <w:t xml:space="preserve"> </w:t>
      </w:r>
      <w:r w:rsidR="00C859DE" w:rsidRPr="00F0287C">
        <w:rPr>
          <w:rFonts w:eastAsiaTheme="minorEastAsia"/>
          <w:sz w:val="22"/>
          <w:szCs w:val="22"/>
          <w:lang w:val="en-US" w:eastAsia="en-US"/>
        </w:rPr>
        <w:t xml:space="preserve">In this case the multiple PUSCH starting points are used to test whether an occupied channel becomes vacant within the time span of </w:t>
      </w:r>
      <w:r w:rsidR="001E2683">
        <w:rPr>
          <w:rFonts w:eastAsiaTheme="minorEastAsia"/>
          <w:sz w:val="22"/>
          <w:szCs w:val="22"/>
          <w:lang w:val="en-US" w:eastAsia="en-US"/>
        </w:rPr>
        <w:t>remaining COT assigned for UL transmission</w:t>
      </w:r>
      <w:r w:rsidR="00C859DE" w:rsidRPr="00F0287C">
        <w:rPr>
          <w:rFonts w:eastAsiaTheme="minorEastAsia"/>
          <w:sz w:val="22"/>
          <w:szCs w:val="22"/>
          <w:lang w:val="en-US" w:eastAsia="en-US"/>
        </w:rPr>
        <w:t xml:space="preserve"> and then to occupy the channel as fast as possible. As the mechanism does not contain any random back-off, there is an increased risk of collisions and may degrade the fairness of channel access.</w:t>
      </w:r>
      <w:r w:rsidR="001E2683">
        <w:rPr>
          <w:rFonts w:eastAsiaTheme="minorEastAsia"/>
          <w:sz w:val="22"/>
          <w:szCs w:val="22"/>
          <w:lang w:val="en-US" w:eastAsia="en-US"/>
        </w:rPr>
        <w:t xml:space="preserve"> Furthermore, the CG PUSCH may multiplex scheduled PUSCH from other UEs in this case. If scheduled PUSCH starts at the beginning of a slot, multiple attempts from CG PUSCH within this slot becomes meaningless.</w:t>
      </w:r>
    </w:p>
    <w:p w14:paraId="0C44425A" w14:textId="23729F03" w:rsidR="00185BD9" w:rsidRDefault="00185BD9" w:rsidP="00C859DE">
      <w:pPr>
        <w:pStyle w:val="ListParagraph"/>
        <w:numPr>
          <w:ilvl w:val="0"/>
          <w:numId w:val="20"/>
        </w:numPr>
        <w:spacing w:beforeLines="50" w:before="120"/>
        <w:contextualSpacing w:val="0"/>
        <w:jc w:val="both"/>
        <w:rPr>
          <w:rFonts w:eastAsiaTheme="minorEastAsia"/>
          <w:sz w:val="22"/>
          <w:szCs w:val="22"/>
          <w:lang w:val="en-US"/>
        </w:rPr>
      </w:pPr>
      <w:r>
        <w:rPr>
          <w:rFonts w:eastAsiaTheme="minorEastAsia"/>
          <w:sz w:val="22"/>
          <w:szCs w:val="22"/>
          <w:lang w:val="en-US"/>
        </w:rPr>
        <w:t>Case 2:</w:t>
      </w:r>
      <w:r w:rsidRPr="00185BD9">
        <w:rPr>
          <w:rFonts w:eastAsiaTheme="minorEastAsia"/>
          <w:sz w:val="22"/>
          <w:szCs w:val="22"/>
          <w:lang w:val="en-US"/>
        </w:rPr>
        <w:t xml:space="preserve"> </w:t>
      </w:r>
      <w:r>
        <w:rPr>
          <w:rFonts w:eastAsiaTheme="minorEastAsia"/>
          <w:sz w:val="22"/>
          <w:szCs w:val="22"/>
          <w:lang w:val="en-US"/>
        </w:rPr>
        <w:t>CG UL burst outside gNB acquired COT</w:t>
      </w:r>
    </w:p>
    <w:p w14:paraId="7F4AEB49" w14:textId="6CAB3F2A" w:rsidR="00185BD9" w:rsidRPr="00C859DE" w:rsidRDefault="00C859DE" w:rsidP="00C859DE">
      <w:pPr>
        <w:pStyle w:val="ListParagraph"/>
        <w:spacing w:beforeLines="50" w:before="120"/>
        <w:ind w:left="420"/>
        <w:contextualSpacing w:val="0"/>
        <w:jc w:val="both"/>
        <w:rPr>
          <w:rFonts w:eastAsiaTheme="minorEastAsia"/>
          <w:sz w:val="22"/>
          <w:szCs w:val="22"/>
          <w:lang w:val="en-US" w:eastAsia="en-US"/>
        </w:rPr>
      </w:pPr>
      <w:r w:rsidRPr="00F0287C">
        <w:rPr>
          <w:rFonts w:eastAsiaTheme="minorEastAsia"/>
          <w:sz w:val="22"/>
          <w:szCs w:val="22"/>
          <w:lang w:val="en-US" w:eastAsia="en-US"/>
        </w:rPr>
        <w:t xml:space="preserve">When </w:t>
      </w:r>
      <w:r w:rsidR="001E2683">
        <w:rPr>
          <w:rFonts w:eastAsiaTheme="minorEastAsia"/>
          <w:sz w:val="22"/>
          <w:szCs w:val="22"/>
          <w:lang w:val="en-US" w:eastAsia="en-US"/>
        </w:rPr>
        <w:t xml:space="preserve">a CG UL burst use </w:t>
      </w:r>
      <w:r w:rsidRPr="00F0287C">
        <w:rPr>
          <w:rFonts w:eastAsiaTheme="minorEastAsia"/>
          <w:sz w:val="22"/>
          <w:szCs w:val="22"/>
          <w:lang w:val="en-US" w:eastAsia="en-US"/>
        </w:rPr>
        <w:t>Cat-4 LBT</w:t>
      </w:r>
      <w:r w:rsidR="001E2683">
        <w:rPr>
          <w:rFonts w:eastAsiaTheme="minorEastAsia"/>
          <w:sz w:val="22"/>
          <w:szCs w:val="22"/>
          <w:lang w:val="en-US" w:eastAsia="en-US"/>
        </w:rPr>
        <w:t xml:space="preserve"> to initiate a its own COT</w:t>
      </w:r>
      <w:r w:rsidRPr="00F0287C">
        <w:rPr>
          <w:rFonts w:eastAsiaTheme="minorEastAsia"/>
          <w:sz w:val="22"/>
          <w:szCs w:val="22"/>
          <w:lang w:val="en-US" w:eastAsia="en-US"/>
        </w:rPr>
        <w:t>, the aim of multiple PDSCH starting points is to occupy a vacant channel as fast as reasonable after completing channel contention procedure with random back-off. The mechanism aims for improved channel access probability while facilitating fair coexistence.</w:t>
      </w:r>
    </w:p>
    <w:p w14:paraId="5A7C95EE" w14:textId="75723DA2" w:rsidR="00185BD9" w:rsidRPr="00C859DE" w:rsidRDefault="00185BD9" w:rsidP="00CD6E26">
      <w:pPr>
        <w:spacing w:beforeLines="50" w:before="120"/>
        <w:jc w:val="both"/>
        <w:rPr>
          <w:rFonts w:eastAsiaTheme="minorEastAsia"/>
          <w:bCs/>
          <w:i/>
          <w:iCs/>
          <w:sz w:val="22"/>
          <w:szCs w:val="22"/>
          <w:lang w:val="en-US"/>
        </w:rPr>
      </w:pPr>
      <w:r w:rsidRPr="00C859DE">
        <w:rPr>
          <w:rFonts w:eastAsiaTheme="minorEastAsia"/>
          <w:b/>
          <w:bCs/>
          <w:i/>
          <w:iCs/>
          <w:sz w:val="22"/>
          <w:szCs w:val="22"/>
          <w:lang w:val="en-US"/>
        </w:rPr>
        <w:t xml:space="preserve">Proposal </w:t>
      </w:r>
      <w:r w:rsidR="00E5308F">
        <w:rPr>
          <w:rFonts w:eastAsiaTheme="minorEastAsia"/>
          <w:b/>
          <w:bCs/>
          <w:i/>
          <w:iCs/>
          <w:sz w:val="22"/>
          <w:szCs w:val="22"/>
          <w:lang w:val="en-US"/>
        </w:rPr>
        <w:t>4</w:t>
      </w:r>
      <w:r w:rsidRPr="00C859DE">
        <w:rPr>
          <w:rFonts w:eastAsiaTheme="minorEastAsia"/>
          <w:b/>
          <w:bCs/>
          <w:i/>
          <w:iCs/>
          <w:sz w:val="22"/>
          <w:szCs w:val="22"/>
          <w:lang w:val="en-US"/>
        </w:rPr>
        <w:t xml:space="preserve">: </w:t>
      </w:r>
      <w:r w:rsidRPr="00C859DE">
        <w:rPr>
          <w:rFonts w:eastAsiaTheme="minorEastAsia"/>
          <w:bCs/>
          <w:i/>
          <w:iCs/>
          <w:sz w:val="22"/>
          <w:szCs w:val="22"/>
          <w:lang w:val="en-US"/>
        </w:rPr>
        <w:t>Support multiple starting positions within the initial slot of a UL burst (for both schedule</w:t>
      </w:r>
      <w:r w:rsidR="00D70E6B">
        <w:rPr>
          <w:rFonts w:eastAsiaTheme="minorEastAsia"/>
          <w:bCs/>
          <w:i/>
          <w:iCs/>
          <w:sz w:val="22"/>
          <w:szCs w:val="22"/>
          <w:lang w:val="en-US"/>
        </w:rPr>
        <w:t>d</w:t>
      </w:r>
      <w:r w:rsidRPr="00C859DE">
        <w:rPr>
          <w:rFonts w:eastAsiaTheme="minorEastAsia"/>
          <w:bCs/>
          <w:i/>
          <w:iCs/>
          <w:sz w:val="22"/>
          <w:szCs w:val="22"/>
          <w:lang w:val="en-US"/>
        </w:rPr>
        <w:t xml:space="preserve"> and configured grant based PUSCH) at least in the case of UL burst being outside </w:t>
      </w:r>
      <w:r w:rsidR="00D70E6B">
        <w:rPr>
          <w:rFonts w:eastAsiaTheme="minorEastAsia"/>
          <w:bCs/>
          <w:i/>
          <w:iCs/>
          <w:sz w:val="22"/>
          <w:szCs w:val="22"/>
          <w:lang w:val="en-US"/>
        </w:rPr>
        <w:t>a</w:t>
      </w:r>
      <w:r w:rsidRPr="00C859DE">
        <w:rPr>
          <w:rFonts w:eastAsiaTheme="minorEastAsia"/>
          <w:bCs/>
          <w:i/>
          <w:iCs/>
          <w:sz w:val="22"/>
          <w:szCs w:val="22"/>
          <w:lang w:val="en-US"/>
        </w:rPr>
        <w:t xml:space="preserve"> COT acquired by the gNB.</w:t>
      </w:r>
    </w:p>
    <w:p w14:paraId="6012B859" w14:textId="46E3EFBF" w:rsidR="002E66ED" w:rsidRDefault="002E66ED" w:rsidP="00CD6E26">
      <w:pPr>
        <w:spacing w:beforeLines="50" w:before="120"/>
        <w:jc w:val="both"/>
        <w:rPr>
          <w:rFonts w:eastAsiaTheme="minorEastAsia"/>
          <w:sz w:val="22"/>
          <w:szCs w:val="22"/>
          <w:lang w:val="en-US"/>
        </w:rPr>
      </w:pPr>
      <w:r>
        <w:rPr>
          <w:rFonts w:eastAsiaTheme="minorEastAsia"/>
          <w:sz w:val="22"/>
          <w:szCs w:val="22"/>
          <w:lang w:val="en-US"/>
        </w:rPr>
        <w:t>As discussed in previous meetings and mentioned by many companies, two potential ways can be used to support multiple starting positions within a slot.</w:t>
      </w:r>
    </w:p>
    <w:p w14:paraId="317151FF" w14:textId="6600B500" w:rsidR="002E66ED" w:rsidRDefault="002E66ED" w:rsidP="00C859DE">
      <w:pPr>
        <w:pStyle w:val="ListParagraph"/>
        <w:numPr>
          <w:ilvl w:val="0"/>
          <w:numId w:val="21"/>
        </w:numPr>
        <w:spacing w:beforeLines="50" w:before="120"/>
        <w:contextualSpacing w:val="0"/>
        <w:jc w:val="both"/>
        <w:rPr>
          <w:rFonts w:eastAsiaTheme="minorEastAsia"/>
          <w:sz w:val="22"/>
          <w:szCs w:val="22"/>
          <w:lang w:val="en-US"/>
        </w:rPr>
      </w:pPr>
      <w:r>
        <w:rPr>
          <w:rFonts w:eastAsiaTheme="minorEastAsia" w:hint="eastAsia"/>
          <w:sz w:val="22"/>
          <w:szCs w:val="22"/>
          <w:lang w:val="en-US"/>
        </w:rPr>
        <w:t xml:space="preserve">Alternative 1: </w:t>
      </w:r>
      <w:r>
        <w:rPr>
          <w:rFonts w:eastAsiaTheme="minorEastAsia"/>
          <w:sz w:val="22"/>
          <w:szCs w:val="22"/>
          <w:lang w:val="en-US"/>
        </w:rPr>
        <w:t>symbol puncturing based approach</w:t>
      </w:r>
    </w:p>
    <w:p w14:paraId="442CBD02" w14:textId="07A65F63" w:rsidR="002E66ED" w:rsidRDefault="002E66ED" w:rsidP="00C859DE">
      <w:pPr>
        <w:pStyle w:val="ListParagraph"/>
        <w:spacing w:beforeLines="50" w:before="120"/>
        <w:ind w:left="420"/>
        <w:contextualSpacing w:val="0"/>
        <w:jc w:val="both"/>
        <w:rPr>
          <w:rFonts w:eastAsiaTheme="minorEastAsia"/>
          <w:sz w:val="22"/>
          <w:szCs w:val="22"/>
          <w:lang w:val="en-US"/>
        </w:rPr>
      </w:pPr>
      <w:r>
        <w:rPr>
          <w:rFonts w:eastAsiaTheme="minorEastAsia"/>
          <w:sz w:val="22"/>
          <w:szCs w:val="22"/>
          <w:lang w:val="en-US"/>
        </w:rPr>
        <w:t>On potential way is using symbol puncturing to adjust the transmission duration in first UL slot according to LBT outcome as shown in Figure 1. Furthermore, CBG based retransmission can be used to transmit punctured CBGs in the initial transmission.</w:t>
      </w:r>
    </w:p>
    <w:p w14:paraId="488BEE9A" w14:textId="77777777" w:rsidR="003633E6" w:rsidRDefault="002E66ED" w:rsidP="003633E6">
      <w:pPr>
        <w:keepNext/>
        <w:spacing w:beforeLines="50" w:before="120"/>
        <w:jc w:val="center"/>
      </w:pPr>
      <w:r w:rsidRPr="00BE7EAA">
        <w:rPr>
          <w:rFonts w:eastAsiaTheme="minorEastAsia"/>
          <w:noProof/>
          <w:sz w:val="22"/>
          <w:szCs w:val="22"/>
          <w:lang w:val="en-US"/>
        </w:rPr>
        <w:lastRenderedPageBreak/>
        <w:drawing>
          <wp:inline distT="0" distB="0" distL="0" distR="0" wp14:anchorId="3AA9AECE" wp14:editId="1AA3E546">
            <wp:extent cx="5687343" cy="15029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90988" cy="1503950"/>
                    </a:xfrm>
                    <a:prstGeom prst="rect">
                      <a:avLst/>
                    </a:prstGeom>
                    <a:noFill/>
                    <a:ln>
                      <a:noFill/>
                    </a:ln>
                  </pic:spPr>
                </pic:pic>
              </a:graphicData>
            </a:graphic>
          </wp:inline>
        </w:drawing>
      </w:r>
    </w:p>
    <w:p w14:paraId="27A93E9E" w14:textId="16624F37" w:rsidR="002E66ED" w:rsidRDefault="003633E6" w:rsidP="003633E6">
      <w:pPr>
        <w:pStyle w:val="Caption"/>
        <w:jc w:val="center"/>
        <w:rPr>
          <w:rFonts w:eastAsiaTheme="minorEastAsia"/>
          <w:sz w:val="22"/>
          <w:szCs w:val="22"/>
          <w:lang w:val="en-US"/>
        </w:rPr>
      </w:pPr>
      <w:r>
        <w:t xml:space="preserve">Figure </w:t>
      </w:r>
      <w:r>
        <w:fldChar w:fldCharType="begin"/>
      </w:r>
      <w:r>
        <w:instrText xml:space="preserve"> SEQ Figure \* ARABIC </w:instrText>
      </w:r>
      <w:r>
        <w:fldChar w:fldCharType="separate"/>
      </w:r>
      <w:r>
        <w:rPr>
          <w:noProof/>
        </w:rPr>
        <w:t>1</w:t>
      </w:r>
      <w:r>
        <w:fldChar w:fldCharType="end"/>
      </w:r>
      <w:proofErr w:type="gramStart"/>
      <w:r>
        <w:t xml:space="preserve">. </w:t>
      </w:r>
      <w:r w:rsidRPr="00026A91">
        <w:t>:</w:t>
      </w:r>
      <w:proofErr w:type="gramEnd"/>
      <w:r w:rsidRPr="00026A91">
        <w:t xml:space="preserve"> Symbol Puncturing to support flexible starting points</w:t>
      </w:r>
    </w:p>
    <w:p w14:paraId="45325B74" w14:textId="3D8C5E49" w:rsidR="002E66ED" w:rsidRDefault="002E66ED" w:rsidP="00C859DE">
      <w:pPr>
        <w:pStyle w:val="ListParagraph"/>
        <w:numPr>
          <w:ilvl w:val="0"/>
          <w:numId w:val="21"/>
        </w:numPr>
        <w:spacing w:beforeLines="50" w:before="120"/>
        <w:contextualSpacing w:val="0"/>
        <w:jc w:val="both"/>
        <w:rPr>
          <w:rFonts w:eastAsiaTheme="minorEastAsia"/>
          <w:sz w:val="22"/>
          <w:szCs w:val="22"/>
          <w:lang w:val="en-US"/>
        </w:rPr>
      </w:pPr>
      <w:r>
        <w:rPr>
          <w:rFonts w:eastAsiaTheme="minorEastAsia"/>
          <w:sz w:val="22"/>
          <w:szCs w:val="22"/>
          <w:lang w:val="en-US"/>
        </w:rPr>
        <w:t>Alternative 2: mini-slot based approach</w:t>
      </w:r>
    </w:p>
    <w:p w14:paraId="4D09EF9C" w14:textId="0F89CB4B" w:rsidR="002E66ED" w:rsidRPr="00F0287C" w:rsidRDefault="002E66ED" w:rsidP="00F0287C">
      <w:pPr>
        <w:pStyle w:val="ListParagraph"/>
        <w:spacing w:beforeLines="50" w:before="120"/>
        <w:ind w:left="420"/>
        <w:contextualSpacing w:val="0"/>
        <w:jc w:val="both"/>
        <w:rPr>
          <w:rFonts w:eastAsiaTheme="minorEastAsia"/>
          <w:bCs/>
          <w:iCs/>
          <w:sz w:val="22"/>
          <w:szCs w:val="22"/>
          <w:lang w:val="en-US"/>
        </w:rPr>
      </w:pPr>
      <w:r>
        <w:rPr>
          <w:rFonts w:eastAsiaTheme="minorEastAsia"/>
          <w:sz w:val="22"/>
          <w:szCs w:val="22"/>
          <w:lang w:val="en-US"/>
        </w:rPr>
        <w:t>The UE can prep</w:t>
      </w:r>
      <w:r w:rsidR="003257B9">
        <w:rPr>
          <w:rFonts w:eastAsiaTheme="minorEastAsia"/>
          <w:sz w:val="22"/>
          <w:szCs w:val="22"/>
          <w:lang w:val="en-US"/>
        </w:rPr>
        <w:t xml:space="preserve">are multiple TBs with </w:t>
      </w:r>
      <w:r w:rsidR="003257B9" w:rsidRPr="00F0287C">
        <w:rPr>
          <w:rFonts w:eastAsiaTheme="minorEastAsia"/>
          <w:sz w:val="22"/>
          <w:szCs w:val="22"/>
          <w:lang w:val="en-US"/>
        </w:rPr>
        <w:t>Type B PUSCH mapping</w:t>
      </w:r>
      <w:r w:rsidR="003257B9">
        <w:rPr>
          <w:rFonts w:eastAsiaTheme="minorEastAsia"/>
          <w:sz w:val="22"/>
          <w:szCs w:val="22"/>
          <w:lang w:val="en-US"/>
        </w:rPr>
        <w:t xml:space="preserve"> for</w:t>
      </w:r>
      <w:r w:rsidR="003257B9" w:rsidRPr="00C859DE">
        <w:rPr>
          <w:rFonts w:eastAsiaTheme="minorEastAsia"/>
          <w:sz w:val="22"/>
          <w:szCs w:val="22"/>
          <w:lang w:val="en-US"/>
        </w:rPr>
        <w:t xml:space="preserve"> </w:t>
      </w:r>
      <w:r w:rsidR="003257B9" w:rsidRPr="00F0287C">
        <w:rPr>
          <w:rFonts w:eastAsiaTheme="minorEastAsia"/>
          <w:bCs/>
          <w:iCs/>
          <w:sz w:val="22"/>
          <w:szCs w:val="22"/>
          <w:lang w:val="en-US"/>
        </w:rPr>
        <w:t>the initial slot of a UL burst</w:t>
      </w:r>
      <w:r w:rsidR="003257B9">
        <w:rPr>
          <w:rFonts w:eastAsiaTheme="minorEastAsia"/>
          <w:bCs/>
          <w:iCs/>
          <w:sz w:val="22"/>
          <w:szCs w:val="22"/>
          <w:lang w:val="en-US"/>
        </w:rPr>
        <w:t xml:space="preserve">. Based on LBT outcome, the UE shall determine how many TBs are transmitted in the initial slot. </w:t>
      </w:r>
      <w:r w:rsidR="003257B9" w:rsidRPr="00F0287C">
        <w:rPr>
          <w:rFonts w:eastAsiaTheme="minorEastAsia"/>
          <w:bCs/>
          <w:iCs/>
          <w:sz w:val="22"/>
          <w:szCs w:val="22"/>
          <w:lang w:val="en-US"/>
        </w:rPr>
        <w:t>This option can efficiently re-use the Rel-15 mechanism of Type B PUSCH mapping.</w:t>
      </w:r>
    </w:p>
    <w:p w14:paraId="65117CD6" w14:textId="28E0EE68" w:rsidR="00BE7EAA" w:rsidRDefault="003257B9" w:rsidP="00CD6E26">
      <w:pPr>
        <w:spacing w:beforeLines="50" w:before="120"/>
        <w:jc w:val="both"/>
        <w:rPr>
          <w:rFonts w:eastAsiaTheme="minorEastAsia"/>
          <w:sz w:val="22"/>
          <w:szCs w:val="22"/>
          <w:lang w:val="en-US"/>
        </w:rPr>
      </w:pPr>
      <w:r>
        <w:rPr>
          <w:rFonts w:eastAsiaTheme="minorEastAsia"/>
          <w:sz w:val="22"/>
          <w:szCs w:val="22"/>
          <w:lang w:val="en-US"/>
        </w:rPr>
        <w:t>In both cases, t</w:t>
      </w:r>
      <w:r w:rsidR="00796329">
        <w:rPr>
          <w:rFonts w:eastAsiaTheme="minorEastAsia" w:hint="eastAsia"/>
          <w:sz w:val="22"/>
          <w:szCs w:val="22"/>
          <w:lang w:val="en-US"/>
        </w:rPr>
        <w:t>he gNB could determine the</w:t>
      </w:r>
      <w:r w:rsidR="00796329">
        <w:rPr>
          <w:rFonts w:eastAsiaTheme="minorEastAsia"/>
          <w:sz w:val="22"/>
          <w:szCs w:val="22"/>
          <w:lang w:val="en-US"/>
        </w:rPr>
        <w:t xml:space="preserve"> starting position of </w:t>
      </w:r>
      <w:r w:rsidR="00441450">
        <w:rPr>
          <w:rFonts w:eastAsiaTheme="minorEastAsia"/>
          <w:sz w:val="22"/>
          <w:szCs w:val="22"/>
          <w:lang w:val="en-US"/>
        </w:rPr>
        <w:t xml:space="preserve">the </w:t>
      </w:r>
      <w:r w:rsidR="00796329">
        <w:rPr>
          <w:rFonts w:eastAsiaTheme="minorEastAsia"/>
          <w:sz w:val="22"/>
          <w:szCs w:val="22"/>
          <w:lang w:val="en-US"/>
        </w:rPr>
        <w:t>received PUSCH based on</w:t>
      </w:r>
      <w:r w:rsidR="00533C57">
        <w:rPr>
          <w:rFonts w:eastAsiaTheme="minorEastAsia"/>
          <w:sz w:val="22"/>
          <w:szCs w:val="22"/>
          <w:lang w:val="en-US"/>
        </w:rPr>
        <w:t xml:space="preserve"> the detection of front-loaded</w:t>
      </w:r>
      <w:r w:rsidR="00796329">
        <w:rPr>
          <w:rFonts w:eastAsiaTheme="minorEastAsia"/>
          <w:sz w:val="22"/>
          <w:szCs w:val="22"/>
          <w:lang w:val="en-US"/>
        </w:rPr>
        <w:t xml:space="preserve"> DMRS. However, it is beneficial to limit the number of supported starting positions to reduce the detection complexity at the gNB side.</w:t>
      </w:r>
    </w:p>
    <w:p w14:paraId="18462571" w14:textId="22F687EC" w:rsidR="00796329" w:rsidRPr="00F0287C" w:rsidRDefault="00796329" w:rsidP="00CD6E26">
      <w:pPr>
        <w:spacing w:beforeLines="50" w:before="120"/>
        <w:jc w:val="both"/>
        <w:rPr>
          <w:rFonts w:eastAsiaTheme="minorEastAsia"/>
          <w:i/>
          <w:sz w:val="22"/>
          <w:szCs w:val="22"/>
          <w:lang w:val="en-US"/>
        </w:rPr>
      </w:pPr>
      <w:r w:rsidRPr="00F0287C">
        <w:rPr>
          <w:rFonts w:eastAsiaTheme="minorEastAsia"/>
          <w:b/>
          <w:i/>
          <w:sz w:val="22"/>
          <w:szCs w:val="22"/>
          <w:lang w:val="en-US"/>
        </w:rPr>
        <w:t xml:space="preserve">Proposal </w:t>
      </w:r>
      <w:r w:rsidR="00E5308F" w:rsidRPr="00F0287C">
        <w:rPr>
          <w:rFonts w:eastAsiaTheme="minorEastAsia"/>
          <w:b/>
          <w:i/>
          <w:sz w:val="22"/>
          <w:szCs w:val="22"/>
          <w:lang w:val="en-US"/>
        </w:rPr>
        <w:t>5</w:t>
      </w:r>
      <w:r w:rsidRPr="00F0287C">
        <w:rPr>
          <w:rFonts w:eastAsiaTheme="minorEastAsia"/>
          <w:i/>
          <w:sz w:val="22"/>
          <w:szCs w:val="22"/>
          <w:lang w:val="en-US"/>
        </w:rPr>
        <w:t xml:space="preserve">: </w:t>
      </w:r>
      <w:r w:rsidR="003257B9" w:rsidRPr="00F0287C">
        <w:rPr>
          <w:rFonts w:eastAsiaTheme="minorEastAsia"/>
          <w:i/>
          <w:sz w:val="22"/>
          <w:szCs w:val="22"/>
          <w:lang w:val="en-US"/>
        </w:rPr>
        <w:t>Study</w:t>
      </w:r>
      <w:r w:rsidRPr="00F0287C">
        <w:rPr>
          <w:rFonts w:eastAsiaTheme="minorEastAsia"/>
          <w:i/>
          <w:sz w:val="22"/>
          <w:szCs w:val="22"/>
          <w:lang w:val="en-US"/>
        </w:rPr>
        <w:t xml:space="preserve"> </w:t>
      </w:r>
      <w:r w:rsidR="003257B9" w:rsidRPr="00F0287C">
        <w:rPr>
          <w:rFonts w:eastAsiaTheme="minorEastAsia"/>
          <w:i/>
          <w:sz w:val="22"/>
          <w:szCs w:val="22"/>
          <w:lang w:val="en-US"/>
        </w:rPr>
        <w:t>the following alternatives to support multiple transmission positions within a slot for configured grant UL transmission:</w:t>
      </w:r>
    </w:p>
    <w:p w14:paraId="4B4CBE77" w14:textId="42A61C5F" w:rsidR="003257B9" w:rsidRPr="00F0287C" w:rsidRDefault="003257B9" w:rsidP="00F0287C">
      <w:pPr>
        <w:pStyle w:val="ListParagraph"/>
        <w:numPr>
          <w:ilvl w:val="0"/>
          <w:numId w:val="23"/>
        </w:numPr>
        <w:spacing w:beforeLines="50" w:before="120"/>
        <w:jc w:val="both"/>
        <w:rPr>
          <w:rFonts w:eastAsiaTheme="minorEastAsia"/>
          <w:i/>
          <w:sz w:val="22"/>
          <w:szCs w:val="22"/>
          <w:lang w:val="en-US"/>
        </w:rPr>
      </w:pPr>
      <w:r w:rsidRPr="00F0287C">
        <w:rPr>
          <w:rFonts w:eastAsiaTheme="minorEastAsia"/>
          <w:i/>
          <w:sz w:val="22"/>
          <w:szCs w:val="22"/>
          <w:lang w:val="en-US"/>
        </w:rPr>
        <w:t>Alternative 1: symbol puncturing based approach</w:t>
      </w:r>
    </w:p>
    <w:p w14:paraId="34C8CCFC" w14:textId="3B7166B3" w:rsidR="003257B9" w:rsidRPr="00F0287C" w:rsidRDefault="003257B9" w:rsidP="00F0287C">
      <w:pPr>
        <w:pStyle w:val="ListParagraph"/>
        <w:numPr>
          <w:ilvl w:val="0"/>
          <w:numId w:val="23"/>
        </w:numPr>
        <w:spacing w:beforeLines="50" w:before="120"/>
        <w:jc w:val="both"/>
        <w:rPr>
          <w:rFonts w:eastAsiaTheme="minorEastAsia"/>
          <w:i/>
          <w:sz w:val="22"/>
          <w:szCs w:val="22"/>
          <w:lang w:val="en-US"/>
        </w:rPr>
      </w:pPr>
      <w:r w:rsidRPr="00F0287C">
        <w:rPr>
          <w:rFonts w:eastAsiaTheme="minorEastAsia"/>
          <w:i/>
          <w:sz w:val="22"/>
          <w:szCs w:val="22"/>
          <w:lang w:val="en-US"/>
        </w:rPr>
        <w:t>Alternative 2: mini-slot based approach</w:t>
      </w:r>
    </w:p>
    <w:p w14:paraId="47BC9DE3" w14:textId="4FF24B42" w:rsidR="00796329" w:rsidRPr="00F0287C" w:rsidRDefault="00796329" w:rsidP="00CD6E26">
      <w:pPr>
        <w:spacing w:beforeLines="50" w:before="120"/>
        <w:jc w:val="both"/>
        <w:rPr>
          <w:rFonts w:eastAsiaTheme="minorEastAsia"/>
          <w:i/>
          <w:sz w:val="22"/>
          <w:szCs w:val="22"/>
          <w:lang w:val="en-US"/>
        </w:rPr>
      </w:pPr>
      <w:r w:rsidRPr="00F0287C">
        <w:rPr>
          <w:rFonts w:eastAsiaTheme="minorEastAsia"/>
          <w:b/>
          <w:i/>
          <w:sz w:val="22"/>
          <w:szCs w:val="22"/>
          <w:lang w:val="en-US"/>
        </w:rPr>
        <w:t xml:space="preserve">Proposal </w:t>
      </w:r>
      <w:r w:rsidR="00E5308F" w:rsidRPr="00F0287C">
        <w:rPr>
          <w:rFonts w:eastAsiaTheme="minorEastAsia"/>
          <w:b/>
          <w:i/>
          <w:sz w:val="22"/>
          <w:szCs w:val="22"/>
          <w:lang w:val="en-US"/>
        </w:rPr>
        <w:t>6</w:t>
      </w:r>
      <w:r w:rsidRPr="00F0287C">
        <w:rPr>
          <w:rFonts w:eastAsiaTheme="minorEastAsia"/>
          <w:i/>
          <w:sz w:val="22"/>
          <w:szCs w:val="22"/>
          <w:lang w:val="en-US"/>
        </w:rPr>
        <w:t xml:space="preserve">: </w:t>
      </w:r>
      <w:r w:rsidR="003257B9" w:rsidRPr="00F0287C">
        <w:rPr>
          <w:rFonts w:eastAsiaTheme="minorEastAsia"/>
          <w:i/>
          <w:sz w:val="22"/>
          <w:szCs w:val="22"/>
          <w:lang w:val="en-US"/>
        </w:rPr>
        <w:t>Support limited number of starting positions</w:t>
      </w:r>
      <w:r w:rsidR="003257B9">
        <w:rPr>
          <w:rFonts w:eastAsiaTheme="minorEastAsia"/>
          <w:i/>
          <w:sz w:val="22"/>
          <w:szCs w:val="22"/>
          <w:lang w:val="en-US"/>
        </w:rPr>
        <w:t xml:space="preserve"> </w:t>
      </w:r>
      <w:r w:rsidR="003257B9" w:rsidRPr="00F0287C">
        <w:rPr>
          <w:rFonts w:eastAsiaTheme="minorEastAsia"/>
          <w:i/>
          <w:sz w:val="22"/>
          <w:szCs w:val="22"/>
          <w:lang w:val="en-US"/>
        </w:rPr>
        <w:t xml:space="preserve">within a slot for </w:t>
      </w:r>
      <w:r w:rsidR="003257B9" w:rsidRPr="000C73A6">
        <w:rPr>
          <w:rFonts w:eastAsiaTheme="minorEastAsia"/>
          <w:i/>
          <w:sz w:val="22"/>
          <w:szCs w:val="22"/>
          <w:lang w:val="en-US"/>
        </w:rPr>
        <w:t>configured grant UL transmission</w:t>
      </w:r>
      <w:r w:rsidR="003257B9">
        <w:rPr>
          <w:rFonts w:eastAsiaTheme="minorEastAsia"/>
          <w:i/>
          <w:sz w:val="22"/>
          <w:szCs w:val="22"/>
          <w:lang w:val="en-US"/>
        </w:rPr>
        <w:t>,</w:t>
      </w:r>
      <w:r w:rsidR="006502FD">
        <w:rPr>
          <w:rFonts w:eastAsiaTheme="minorEastAsia"/>
          <w:i/>
          <w:sz w:val="22"/>
          <w:szCs w:val="22"/>
          <w:lang w:val="en-US"/>
        </w:rPr>
        <w:t xml:space="preserve"> e.g., </w:t>
      </w:r>
      <w:r w:rsidR="003257B9" w:rsidRPr="00F0287C">
        <w:rPr>
          <w:rFonts w:eastAsiaTheme="minorEastAsia"/>
          <w:i/>
          <w:sz w:val="22"/>
          <w:szCs w:val="22"/>
          <w:lang w:val="en-US"/>
        </w:rPr>
        <w:t>2 per 30 kHz SCS and 60 kHz SCS slot</w:t>
      </w:r>
      <w:r w:rsidRPr="00F0287C">
        <w:rPr>
          <w:rFonts w:eastAsiaTheme="minorEastAsia"/>
          <w:i/>
          <w:sz w:val="22"/>
          <w:szCs w:val="22"/>
          <w:lang w:val="en-US"/>
        </w:rPr>
        <w:t>.</w:t>
      </w:r>
    </w:p>
    <w:p w14:paraId="144314D3" w14:textId="068DF015" w:rsidR="00796329" w:rsidRDefault="00796329" w:rsidP="00CD6E26">
      <w:pPr>
        <w:spacing w:beforeLines="50" w:before="120"/>
        <w:jc w:val="both"/>
        <w:rPr>
          <w:rFonts w:eastAsiaTheme="minorEastAsia"/>
          <w:sz w:val="22"/>
          <w:szCs w:val="22"/>
          <w:lang w:val="en-US"/>
        </w:rPr>
      </w:pPr>
    </w:p>
    <w:p w14:paraId="4A877886" w14:textId="36C58DE1" w:rsidR="00796329" w:rsidRPr="002F0924" w:rsidRDefault="00796329" w:rsidP="00796329">
      <w:pPr>
        <w:pStyle w:val="Heading1"/>
        <w:rPr>
          <w:color w:val="000000"/>
          <w:lang w:val="en-US"/>
        </w:rPr>
      </w:pPr>
      <w:r>
        <w:rPr>
          <w:color w:val="000000"/>
          <w:lang w:val="en-US"/>
        </w:rPr>
        <w:t>5</w:t>
      </w:r>
      <w:r w:rsidRPr="002F0924">
        <w:rPr>
          <w:color w:val="000000"/>
          <w:lang w:val="en-US"/>
        </w:rPr>
        <w:tab/>
      </w:r>
      <w:r>
        <w:rPr>
          <w:color w:val="000000"/>
          <w:lang w:val="en-US"/>
        </w:rPr>
        <w:t xml:space="preserve">Configured grant transmission </w:t>
      </w:r>
      <w:r w:rsidR="005A1AF6">
        <w:rPr>
          <w:rFonts w:hint="eastAsia"/>
          <w:color w:val="000000"/>
          <w:lang w:val="en-US" w:eastAsia="zh-CN"/>
        </w:rPr>
        <w:t>with</w:t>
      </w:r>
      <w:r>
        <w:rPr>
          <w:color w:val="000000"/>
          <w:lang w:val="en-US"/>
        </w:rPr>
        <w:t>in gNB</w:t>
      </w:r>
      <w:r w:rsidR="005A1AF6">
        <w:rPr>
          <w:color w:val="000000"/>
          <w:lang w:val="en-US"/>
        </w:rPr>
        <w:t>-</w:t>
      </w:r>
      <w:r>
        <w:rPr>
          <w:color w:val="000000"/>
          <w:lang w:val="en-US"/>
        </w:rPr>
        <w:t>acquired COT</w:t>
      </w:r>
    </w:p>
    <w:p w14:paraId="0E400EE1" w14:textId="33EA977C" w:rsidR="00796329" w:rsidRDefault="005A1AF6" w:rsidP="00CD6E26">
      <w:pPr>
        <w:spacing w:beforeLines="50" w:before="120"/>
        <w:jc w:val="both"/>
        <w:rPr>
          <w:rFonts w:eastAsiaTheme="minorEastAsia"/>
          <w:sz w:val="22"/>
          <w:szCs w:val="22"/>
          <w:lang w:val="en-US"/>
        </w:rPr>
      </w:pPr>
      <w:r w:rsidRPr="00E06DC8">
        <w:rPr>
          <w:rFonts w:eastAsiaTheme="minorEastAsia"/>
          <w:sz w:val="22"/>
          <w:szCs w:val="22"/>
          <w:lang w:val="en-US"/>
        </w:rPr>
        <w:t xml:space="preserve">In Rel-15 </w:t>
      </w:r>
      <w:proofErr w:type="spellStart"/>
      <w:r w:rsidRPr="00E06DC8">
        <w:rPr>
          <w:rFonts w:eastAsiaTheme="minorEastAsia"/>
          <w:sz w:val="22"/>
          <w:szCs w:val="22"/>
          <w:lang w:val="en-US"/>
        </w:rPr>
        <w:t>FeLAA</w:t>
      </w:r>
      <w:proofErr w:type="spellEnd"/>
      <w:r w:rsidRPr="00E06DC8">
        <w:rPr>
          <w:rFonts w:eastAsiaTheme="minorEastAsia"/>
          <w:sz w:val="22"/>
          <w:szCs w:val="22"/>
          <w:lang w:val="en-US"/>
        </w:rPr>
        <w:t xml:space="preserve">, the </w:t>
      </w:r>
      <w:proofErr w:type="spellStart"/>
      <w:r w:rsidRPr="00E06DC8">
        <w:rPr>
          <w:rFonts w:eastAsiaTheme="minorEastAsia"/>
          <w:sz w:val="22"/>
          <w:szCs w:val="22"/>
          <w:lang w:val="en-US"/>
        </w:rPr>
        <w:t>eNB</w:t>
      </w:r>
      <w:proofErr w:type="spellEnd"/>
      <w:r w:rsidRPr="00E06DC8">
        <w:rPr>
          <w:rFonts w:eastAsiaTheme="minorEastAsia"/>
          <w:sz w:val="22"/>
          <w:szCs w:val="22"/>
          <w:lang w:val="en-US"/>
        </w:rPr>
        <w:t xml:space="preserve"> allow</w:t>
      </w:r>
      <w:r>
        <w:rPr>
          <w:rFonts w:eastAsiaTheme="minorEastAsia"/>
          <w:sz w:val="22"/>
          <w:szCs w:val="22"/>
          <w:lang w:val="en-US"/>
        </w:rPr>
        <w:t>s</w:t>
      </w:r>
      <w:r w:rsidRPr="00E06DC8">
        <w:rPr>
          <w:rFonts w:eastAsiaTheme="minorEastAsia"/>
          <w:sz w:val="22"/>
          <w:szCs w:val="22"/>
          <w:lang w:val="en-US"/>
        </w:rPr>
        <w:t xml:space="preserve"> AUL</w:t>
      </w:r>
      <w:r>
        <w:rPr>
          <w:rFonts w:eastAsiaTheme="minorEastAsia"/>
          <w:sz w:val="22"/>
          <w:szCs w:val="22"/>
          <w:lang w:val="en-US"/>
        </w:rPr>
        <w:t xml:space="preserve"> transmission</w:t>
      </w:r>
      <w:r w:rsidRPr="00E06DC8">
        <w:rPr>
          <w:rFonts w:eastAsiaTheme="minorEastAsia"/>
          <w:sz w:val="22"/>
          <w:szCs w:val="22"/>
          <w:lang w:val="en-US"/>
        </w:rPr>
        <w:t xml:space="preserve"> within </w:t>
      </w:r>
      <w:proofErr w:type="spellStart"/>
      <w:r w:rsidRPr="00E06DC8">
        <w:rPr>
          <w:rFonts w:eastAsiaTheme="minorEastAsia"/>
          <w:sz w:val="22"/>
          <w:szCs w:val="22"/>
          <w:lang w:val="en-US"/>
        </w:rPr>
        <w:t>eNB</w:t>
      </w:r>
      <w:proofErr w:type="spellEnd"/>
      <w:r w:rsidRPr="00E06DC8">
        <w:rPr>
          <w:rFonts w:eastAsiaTheme="minorEastAsia"/>
          <w:sz w:val="22"/>
          <w:szCs w:val="22"/>
          <w:lang w:val="en-US"/>
        </w:rPr>
        <w:t xml:space="preserve"> acquired COT in subframes belonging to the UL subframes indicated with C-PDCCH only if the COT is acquired using the largest priority class value. Moreover, the </w:t>
      </w:r>
      <w:proofErr w:type="spellStart"/>
      <w:r w:rsidRPr="00E06DC8">
        <w:rPr>
          <w:rFonts w:eastAsiaTheme="minorEastAsia"/>
          <w:sz w:val="22"/>
          <w:szCs w:val="22"/>
          <w:lang w:val="en-US"/>
        </w:rPr>
        <w:t>eNB</w:t>
      </w:r>
      <w:proofErr w:type="spellEnd"/>
      <w:r w:rsidRPr="00E06DC8">
        <w:rPr>
          <w:rFonts w:eastAsiaTheme="minorEastAsia"/>
          <w:sz w:val="22"/>
          <w:szCs w:val="22"/>
          <w:lang w:val="en-US"/>
        </w:rPr>
        <w:t xml:space="preserve"> enables or disables the COT sharing to AUL via C-PDCCH </w:t>
      </w:r>
      <w:proofErr w:type="spellStart"/>
      <w:r w:rsidRPr="00E06DC8">
        <w:rPr>
          <w:rFonts w:eastAsiaTheme="minorEastAsia"/>
          <w:sz w:val="22"/>
          <w:szCs w:val="22"/>
          <w:lang w:val="en-US"/>
        </w:rPr>
        <w:t>signalling</w:t>
      </w:r>
      <w:proofErr w:type="spellEnd"/>
      <w:r w:rsidRPr="00E06DC8">
        <w:rPr>
          <w:rFonts w:eastAsiaTheme="minorEastAsia"/>
          <w:sz w:val="22"/>
          <w:szCs w:val="22"/>
          <w:lang w:val="en-US"/>
        </w:rPr>
        <w:t xml:space="preserve">. Such mechanism provides the possibility of AUL and </w:t>
      </w:r>
      <w:r w:rsidRPr="00E06DC8">
        <w:rPr>
          <w:rFonts w:eastAsiaTheme="minorEastAsia"/>
          <w:sz w:val="22"/>
          <w:szCs w:val="22"/>
          <w:lang w:val="en-US" w:eastAsia="zh-CN"/>
        </w:rPr>
        <w:t>scheduled UL</w:t>
      </w:r>
      <w:r w:rsidRPr="00E06DC8">
        <w:rPr>
          <w:rFonts w:eastAsiaTheme="minorEastAsia"/>
          <w:sz w:val="22"/>
          <w:szCs w:val="22"/>
          <w:lang w:val="en-US"/>
        </w:rPr>
        <w:t xml:space="preserve"> </w:t>
      </w:r>
      <w:r>
        <w:rPr>
          <w:rFonts w:eastAsiaTheme="minorEastAsia"/>
          <w:sz w:val="22"/>
          <w:szCs w:val="22"/>
          <w:lang w:val="en-US"/>
        </w:rPr>
        <w:t>(</w:t>
      </w:r>
      <w:proofErr w:type="spellStart"/>
      <w:r w:rsidRPr="00E06DC8">
        <w:rPr>
          <w:rFonts w:eastAsiaTheme="minorEastAsia"/>
          <w:sz w:val="22"/>
          <w:szCs w:val="22"/>
          <w:lang w:val="en-US"/>
        </w:rPr>
        <w:t>ScUL</w:t>
      </w:r>
      <w:proofErr w:type="spellEnd"/>
      <w:r>
        <w:rPr>
          <w:rFonts w:eastAsiaTheme="minorEastAsia"/>
          <w:sz w:val="22"/>
          <w:szCs w:val="22"/>
          <w:lang w:val="en-US"/>
        </w:rPr>
        <w:t>)</w:t>
      </w:r>
      <w:r w:rsidRPr="00E06DC8">
        <w:rPr>
          <w:rFonts w:eastAsiaTheme="minorEastAsia"/>
          <w:sz w:val="22"/>
          <w:szCs w:val="22"/>
          <w:lang w:val="en-US"/>
        </w:rPr>
        <w:t xml:space="preserve"> multiplexing when the configured AUL resources are overlapping with </w:t>
      </w:r>
      <w:proofErr w:type="spellStart"/>
      <w:r w:rsidRPr="00E06DC8">
        <w:rPr>
          <w:rFonts w:eastAsiaTheme="minorEastAsia"/>
          <w:sz w:val="22"/>
          <w:szCs w:val="22"/>
          <w:lang w:val="en-US"/>
        </w:rPr>
        <w:t>ScUL</w:t>
      </w:r>
      <w:proofErr w:type="spellEnd"/>
      <w:r w:rsidRPr="00E06DC8">
        <w:rPr>
          <w:rFonts w:eastAsiaTheme="minorEastAsia"/>
          <w:sz w:val="22"/>
          <w:szCs w:val="22"/>
          <w:lang w:val="en-US"/>
        </w:rPr>
        <w:t xml:space="preserve"> transmission</w:t>
      </w:r>
      <w:r w:rsidR="00441450">
        <w:rPr>
          <w:rFonts w:eastAsiaTheme="minorEastAsia"/>
          <w:sz w:val="22"/>
          <w:szCs w:val="22"/>
          <w:lang w:val="en-US"/>
        </w:rPr>
        <w:t xml:space="preserve"> in time</w:t>
      </w:r>
      <w:r w:rsidRPr="00E06DC8">
        <w:rPr>
          <w:rFonts w:eastAsiaTheme="minorEastAsia"/>
          <w:sz w:val="22"/>
          <w:szCs w:val="22"/>
          <w:lang w:val="en-US"/>
        </w:rPr>
        <w:t>.</w:t>
      </w:r>
      <w:r>
        <w:rPr>
          <w:rFonts w:eastAsiaTheme="minorEastAsia"/>
          <w:sz w:val="22"/>
          <w:szCs w:val="22"/>
          <w:lang w:val="en-US"/>
        </w:rPr>
        <w:t xml:space="preserve"> A similar operation can be also supported in NR-U for configured grant transmission.</w:t>
      </w:r>
    </w:p>
    <w:p w14:paraId="31D2FF03" w14:textId="63448479" w:rsidR="00796329" w:rsidRDefault="005A1AF6" w:rsidP="00CD6E26">
      <w:pPr>
        <w:spacing w:beforeLines="50" w:before="120"/>
        <w:jc w:val="both"/>
        <w:rPr>
          <w:rFonts w:eastAsiaTheme="minorEastAsia"/>
          <w:sz w:val="22"/>
          <w:szCs w:val="22"/>
          <w:lang w:val="en-US"/>
        </w:rPr>
      </w:pPr>
      <w:r w:rsidRPr="00E06DC8">
        <w:rPr>
          <w:rFonts w:eastAsiaTheme="minorEastAsia"/>
          <w:b/>
          <w:i/>
          <w:sz w:val="22"/>
          <w:szCs w:val="22"/>
          <w:lang w:val="en-US"/>
        </w:rPr>
        <w:t xml:space="preserve">Proposal </w:t>
      </w:r>
      <w:r w:rsidR="00E5308F">
        <w:rPr>
          <w:rFonts w:eastAsiaTheme="minorEastAsia"/>
          <w:b/>
          <w:i/>
          <w:sz w:val="22"/>
          <w:szCs w:val="22"/>
          <w:lang w:val="en-US"/>
        </w:rPr>
        <w:t>7</w:t>
      </w:r>
      <w:r w:rsidRPr="00E06DC8">
        <w:rPr>
          <w:rFonts w:eastAsiaTheme="minorEastAsia"/>
          <w:i/>
          <w:sz w:val="22"/>
          <w:szCs w:val="22"/>
          <w:lang w:val="en-US"/>
        </w:rPr>
        <w:t xml:space="preserve">: Configured grant UL transmission is allowed within the gNB acquired COT. GC-PDCCH can be used to </w:t>
      </w:r>
      <w:r w:rsidR="00441450">
        <w:rPr>
          <w:rFonts w:eastAsiaTheme="minorEastAsia"/>
          <w:i/>
          <w:sz w:val="22"/>
          <w:szCs w:val="22"/>
          <w:lang w:val="en-US"/>
        </w:rPr>
        <w:t>enable/disable</w:t>
      </w:r>
      <w:r w:rsidRPr="00E06DC8">
        <w:rPr>
          <w:rFonts w:eastAsiaTheme="minorEastAsia"/>
          <w:i/>
          <w:sz w:val="22"/>
          <w:szCs w:val="22"/>
          <w:lang w:val="en-US"/>
        </w:rPr>
        <w:t xml:space="preserve"> CG UL transmission within the gNB acquired COT.</w:t>
      </w:r>
    </w:p>
    <w:p w14:paraId="1B8172FF" w14:textId="77777777" w:rsidR="005A1AF6" w:rsidRDefault="005A1AF6" w:rsidP="00CD6E26">
      <w:pPr>
        <w:spacing w:beforeLines="50" w:before="120"/>
        <w:jc w:val="both"/>
        <w:rPr>
          <w:rFonts w:eastAsiaTheme="minorEastAsia"/>
          <w:sz w:val="22"/>
          <w:szCs w:val="22"/>
          <w:lang w:val="en-US"/>
        </w:rPr>
      </w:pPr>
    </w:p>
    <w:p w14:paraId="660D6A36" w14:textId="7FF276BC" w:rsidR="005A1AF6" w:rsidRPr="002F0924" w:rsidRDefault="005A1AF6" w:rsidP="005A1AF6">
      <w:pPr>
        <w:pStyle w:val="Heading1"/>
        <w:rPr>
          <w:color w:val="000000"/>
          <w:lang w:val="en-US"/>
        </w:rPr>
      </w:pPr>
      <w:r>
        <w:rPr>
          <w:color w:val="000000"/>
          <w:lang w:val="en-US"/>
        </w:rPr>
        <w:t>6</w:t>
      </w:r>
      <w:r w:rsidRPr="002F0924">
        <w:rPr>
          <w:color w:val="000000"/>
          <w:lang w:val="en-US"/>
        </w:rPr>
        <w:tab/>
      </w:r>
      <w:r>
        <w:rPr>
          <w:color w:val="000000"/>
          <w:lang w:val="en-US"/>
        </w:rPr>
        <w:t>HARQ related signaling and procedures</w:t>
      </w:r>
    </w:p>
    <w:p w14:paraId="42CB40DF" w14:textId="3F761794" w:rsidR="005A1AF6" w:rsidRPr="00950651" w:rsidRDefault="00F0196F" w:rsidP="00CD6E26">
      <w:pPr>
        <w:spacing w:beforeLines="50" w:before="120"/>
        <w:jc w:val="both"/>
        <w:rPr>
          <w:rFonts w:eastAsiaTheme="minorEastAsia"/>
          <w:b/>
          <w:sz w:val="22"/>
          <w:szCs w:val="22"/>
          <w:u w:val="single"/>
          <w:lang w:val="en-US"/>
        </w:rPr>
      </w:pPr>
      <w:r w:rsidRPr="00950651">
        <w:rPr>
          <w:rFonts w:eastAsiaTheme="minorEastAsia"/>
          <w:b/>
          <w:sz w:val="22"/>
          <w:szCs w:val="22"/>
          <w:u w:val="single"/>
          <w:lang w:val="en-US"/>
        </w:rPr>
        <w:t>HARQ related procedures</w:t>
      </w:r>
    </w:p>
    <w:p w14:paraId="724739E1" w14:textId="569AF8A3" w:rsidR="00F0196F" w:rsidRPr="00950651" w:rsidRDefault="00F0196F" w:rsidP="00CD6E26">
      <w:pPr>
        <w:spacing w:beforeLines="50" w:before="120"/>
        <w:jc w:val="both"/>
        <w:rPr>
          <w:rFonts w:eastAsiaTheme="minorEastAsia"/>
          <w:sz w:val="22"/>
          <w:szCs w:val="22"/>
          <w:lang w:val="en-US"/>
        </w:rPr>
      </w:pPr>
      <w:r>
        <w:rPr>
          <w:rFonts w:eastAsiaTheme="minorEastAsia" w:hint="eastAsia"/>
          <w:sz w:val="22"/>
          <w:szCs w:val="22"/>
          <w:lang w:val="en-US"/>
        </w:rPr>
        <w:t>In NR-U Study Item, t</w:t>
      </w:r>
      <w:r>
        <w:rPr>
          <w:rFonts w:eastAsiaTheme="minorEastAsia"/>
          <w:sz w:val="22"/>
          <w:szCs w:val="22"/>
          <w:lang w:val="en-US"/>
        </w:rPr>
        <w:t xml:space="preserve">hree retransmission options </w:t>
      </w:r>
      <w:r w:rsidRPr="00950651">
        <w:rPr>
          <w:rFonts w:eastAsiaTheme="minorEastAsia"/>
          <w:sz w:val="22"/>
          <w:szCs w:val="22"/>
          <w:lang w:val="en-US"/>
        </w:rPr>
        <w:t>for a HARQ process that was initially transmitted via configured grant mechanism</w:t>
      </w:r>
      <w:r w:rsidR="00441450">
        <w:rPr>
          <w:rFonts w:eastAsiaTheme="minorEastAsia"/>
          <w:sz w:val="22"/>
          <w:szCs w:val="22"/>
          <w:lang w:val="en-US"/>
        </w:rPr>
        <w:t xml:space="preserve"> were identified:</w:t>
      </w:r>
    </w:p>
    <w:p w14:paraId="13E72866" w14:textId="74CB979C" w:rsidR="006E073D" w:rsidRDefault="00777798" w:rsidP="00127D26">
      <w:pPr>
        <w:pStyle w:val="ListParagraph"/>
        <w:numPr>
          <w:ilvl w:val="0"/>
          <w:numId w:val="6"/>
        </w:numPr>
        <w:spacing w:beforeLines="50" w:before="120"/>
        <w:jc w:val="both"/>
        <w:rPr>
          <w:rFonts w:eastAsiaTheme="minorEastAsia"/>
          <w:sz w:val="22"/>
          <w:szCs w:val="22"/>
          <w:lang w:val="en-US"/>
        </w:rPr>
      </w:pPr>
      <w:r>
        <w:rPr>
          <w:rFonts w:eastAsiaTheme="minorEastAsia"/>
          <w:sz w:val="22"/>
          <w:szCs w:val="22"/>
          <w:lang w:val="en-US"/>
        </w:rPr>
        <w:t>S</w:t>
      </w:r>
      <w:r>
        <w:rPr>
          <w:rFonts w:eastAsiaTheme="minorEastAsia" w:hint="eastAsia"/>
          <w:sz w:val="22"/>
          <w:szCs w:val="22"/>
          <w:lang w:val="en-US"/>
        </w:rPr>
        <w:t xml:space="preserve">cheduled </w:t>
      </w:r>
      <w:r>
        <w:rPr>
          <w:rFonts w:eastAsiaTheme="minorEastAsia"/>
          <w:sz w:val="22"/>
          <w:szCs w:val="22"/>
          <w:lang w:val="en-US"/>
        </w:rPr>
        <w:t>retransmission via UL grant</w:t>
      </w:r>
    </w:p>
    <w:p w14:paraId="418441CB" w14:textId="29EFE595" w:rsidR="00777798" w:rsidRDefault="00777798" w:rsidP="00127D26">
      <w:pPr>
        <w:pStyle w:val="ListParagraph"/>
        <w:numPr>
          <w:ilvl w:val="0"/>
          <w:numId w:val="6"/>
        </w:numPr>
        <w:spacing w:beforeLines="50" w:before="120"/>
        <w:jc w:val="both"/>
        <w:rPr>
          <w:rFonts w:eastAsiaTheme="minorEastAsia"/>
          <w:sz w:val="22"/>
          <w:szCs w:val="22"/>
          <w:lang w:val="en-US"/>
        </w:rPr>
      </w:pPr>
      <w:r>
        <w:rPr>
          <w:rFonts w:eastAsiaTheme="minorEastAsia"/>
          <w:sz w:val="22"/>
          <w:szCs w:val="22"/>
          <w:lang w:val="en-US"/>
        </w:rPr>
        <w:t>Autonomous retransmission triggered by NACK in CG-DFI</w:t>
      </w:r>
    </w:p>
    <w:p w14:paraId="73475992" w14:textId="177AED09" w:rsidR="00777798" w:rsidRPr="00950651" w:rsidRDefault="00777798" w:rsidP="00127D26">
      <w:pPr>
        <w:pStyle w:val="ListParagraph"/>
        <w:numPr>
          <w:ilvl w:val="0"/>
          <w:numId w:val="6"/>
        </w:numPr>
        <w:spacing w:beforeLines="50" w:before="120"/>
        <w:jc w:val="both"/>
        <w:rPr>
          <w:rFonts w:eastAsiaTheme="minorEastAsia"/>
          <w:sz w:val="22"/>
          <w:szCs w:val="22"/>
          <w:lang w:val="en-US"/>
        </w:rPr>
      </w:pPr>
      <w:r>
        <w:rPr>
          <w:rFonts w:eastAsiaTheme="minorEastAsia"/>
          <w:sz w:val="22"/>
          <w:szCs w:val="22"/>
          <w:lang w:val="en-US"/>
        </w:rPr>
        <w:t>Autonomous retransmission if DFI is not received before a timer expires</w:t>
      </w:r>
    </w:p>
    <w:p w14:paraId="51C9F283" w14:textId="12416786" w:rsidR="00E4799F" w:rsidRDefault="00777798" w:rsidP="00950651">
      <w:pPr>
        <w:spacing w:afterLines="50" w:after="120"/>
        <w:jc w:val="both"/>
        <w:rPr>
          <w:rFonts w:eastAsiaTheme="minorEastAsia"/>
          <w:sz w:val="22"/>
          <w:szCs w:val="22"/>
          <w:lang w:val="en-US"/>
        </w:rPr>
      </w:pPr>
      <w:r>
        <w:rPr>
          <w:rFonts w:eastAsiaTheme="minorEastAsia" w:hint="eastAsia"/>
          <w:sz w:val="22"/>
          <w:szCs w:val="22"/>
          <w:lang w:val="en-US"/>
        </w:rPr>
        <w:lastRenderedPageBreak/>
        <w:t>One open issue</w:t>
      </w:r>
      <w:r>
        <w:rPr>
          <w:rFonts w:eastAsiaTheme="minorEastAsia"/>
          <w:sz w:val="22"/>
          <w:szCs w:val="22"/>
          <w:lang w:val="en-US"/>
        </w:rPr>
        <w:t xml:space="preserve"> related to HARQ procedure</w:t>
      </w:r>
      <w:r>
        <w:rPr>
          <w:rFonts w:eastAsiaTheme="minorEastAsia" w:hint="eastAsia"/>
          <w:sz w:val="22"/>
          <w:szCs w:val="22"/>
          <w:lang w:val="en-US"/>
        </w:rPr>
        <w:t xml:space="preserve"> captured in TR38.899 is </w:t>
      </w:r>
      <w:r>
        <w:rPr>
          <w:rFonts w:eastAsiaTheme="minorEastAsia"/>
          <w:sz w:val="22"/>
          <w:szCs w:val="22"/>
          <w:lang w:val="en-US"/>
        </w:rPr>
        <w:t>“</w:t>
      </w:r>
      <w:r w:rsidRPr="00950651">
        <w:rPr>
          <w:rFonts w:eastAsiaTheme="minorEastAsia"/>
          <w:sz w:val="22"/>
          <w:szCs w:val="22"/>
          <w:highlight w:val="green"/>
          <w:lang w:val="en-US"/>
        </w:rPr>
        <w:t>It was also identified that possible conflicts, with respect to NDI and RNTI for the same HARQ process, between configured grant transmission and scheduled grant transmission may have to be addressed. Details can be determined when specifications are developed.</w:t>
      </w:r>
      <w:r>
        <w:rPr>
          <w:rFonts w:eastAsiaTheme="minorEastAsia"/>
          <w:sz w:val="22"/>
          <w:szCs w:val="22"/>
          <w:lang w:val="en-US"/>
        </w:rPr>
        <w:t xml:space="preserve">” </w:t>
      </w:r>
      <w:r w:rsidR="00591F22">
        <w:rPr>
          <w:rFonts w:eastAsiaTheme="minorEastAsia"/>
          <w:sz w:val="22"/>
          <w:szCs w:val="22"/>
          <w:lang w:val="en-US"/>
        </w:rPr>
        <w:t>In configured grant transmission, it may happen that the CG PUSCH associated with a HARQ ID is not detected by the gNB due to collision. If the gNB</w:t>
      </w:r>
      <w:r w:rsidR="00B873A8" w:rsidRPr="00950651">
        <w:rPr>
          <w:rFonts w:eastAsiaTheme="minorEastAsia"/>
          <w:sz w:val="22"/>
          <w:szCs w:val="22"/>
          <w:lang w:val="en-US"/>
        </w:rPr>
        <w:t xml:space="preserve"> schedules the UE for a </w:t>
      </w:r>
      <w:r w:rsidR="00591F22">
        <w:rPr>
          <w:rFonts w:eastAsiaTheme="minorEastAsia"/>
          <w:sz w:val="22"/>
          <w:szCs w:val="22"/>
          <w:lang w:val="en-US"/>
        </w:rPr>
        <w:t>new</w:t>
      </w:r>
      <w:r w:rsidR="00B873A8" w:rsidRPr="00950651">
        <w:rPr>
          <w:rFonts w:eastAsiaTheme="minorEastAsia"/>
          <w:sz w:val="22"/>
          <w:szCs w:val="22"/>
          <w:lang w:val="en-US"/>
        </w:rPr>
        <w:t xml:space="preserve"> transmission with UL grant scrambled by C-RNTI using the</w:t>
      </w:r>
      <w:r w:rsidR="00591F22">
        <w:rPr>
          <w:rFonts w:eastAsiaTheme="minorEastAsia"/>
          <w:sz w:val="22"/>
          <w:szCs w:val="22"/>
          <w:lang w:val="en-US"/>
        </w:rPr>
        <w:t xml:space="preserve"> same</w:t>
      </w:r>
      <w:r w:rsidR="00B873A8" w:rsidRPr="00950651">
        <w:rPr>
          <w:rFonts w:eastAsiaTheme="minorEastAsia"/>
          <w:sz w:val="22"/>
          <w:szCs w:val="22"/>
          <w:lang w:val="en-US"/>
        </w:rPr>
        <w:t xml:space="preserve"> HARQ ID, the UE would misunderstand that the gNB has correctly received the CG PUSCH and then flush the </w:t>
      </w:r>
      <w:r w:rsidR="00234179">
        <w:rPr>
          <w:rFonts w:eastAsiaTheme="minorEastAsia"/>
          <w:sz w:val="22"/>
          <w:szCs w:val="22"/>
          <w:lang w:val="en-US"/>
        </w:rPr>
        <w:t xml:space="preserve">HARQ </w:t>
      </w:r>
      <w:r w:rsidR="00B873A8" w:rsidRPr="00950651">
        <w:rPr>
          <w:rFonts w:eastAsiaTheme="minorEastAsia"/>
          <w:sz w:val="22"/>
          <w:szCs w:val="22"/>
          <w:lang w:val="en-US"/>
        </w:rPr>
        <w:t>buffer.</w:t>
      </w:r>
      <w:r w:rsidR="00591F22">
        <w:rPr>
          <w:rFonts w:eastAsiaTheme="minorEastAsia"/>
          <w:sz w:val="22"/>
          <w:szCs w:val="22"/>
          <w:lang w:val="en-US"/>
        </w:rPr>
        <w:t xml:space="preserve"> </w:t>
      </w:r>
      <w:r w:rsidR="0047436A">
        <w:rPr>
          <w:rFonts w:eastAsiaTheme="minorEastAsia"/>
          <w:sz w:val="22"/>
          <w:szCs w:val="22"/>
          <w:lang w:val="en-US"/>
        </w:rPr>
        <w:t xml:space="preserve">Such issue </w:t>
      </w:r>
      <w:r w:rsidR="00234179">
        <w:rPr>
          <w:rFonts w:eastAsiaTheme="minorEastAsia"/>
          <w:sz w:val="22"/>
          <w:szCs w:val="22"/>
          <w:lang w:val="en-US"/>
        </w:rPr>
        <w:t>wa</w:t>
      </w:r>
      <w:r w:rsidR="0047436A">
        <w:rPr>
          <w:rFonts w:eastAsiaTheme="minorEastAsia"/>
          <w:sz w:val="22"/>
          <w:szCs w:val="22"/>
          <w:lang w:val="en-US"/>
        </w:rPr>
        <w:t xml:space="preserve">s discussed during </w:t>
      </w:r>
      <w:proofErr w:type="spellStart"/>
      <w:r w:rsidR="0047436A">
        <w:rPr>
          <w:rFonts w:eastAsiaTheme="minorEastAsia"/>
          <w:sz w:val="22"/>
          <w:szCs w:val="22"/>
          <w:lang w:val="en-US"/>
        </w:rPr>
        <w:t>feLAA</w:t>
      </w:r>
      <w:proofErr w:type="spellEnd"/>
      <w:r w:rsidR="0047436A">
        <w:rPr>
          <w:rFonts w:eastAsiaTheme="minorEastAsia"/>
          <w:sz w:val="22"/>
          <w:szCs w:val="22"/>
          <w:lang w:val="en-US"/>
        </w:rPr>
        <w:t xml:space="preserve"> study.</w:t>
      </w:r>
      <w:r w:rsidR="00591F22">
        <w:rPr>
          <w:rFonts w:eastAsiaTheme="minorEastAsia"/>
          <w:sz w:val="22"/>
          <w:szCs w:val="22"/>
          <w:lang w:val="en-US"/>
        </w:rPr>
        <w:t xml:space="preserve"> </w:t>
      </w:r>
      <w:r w:rsidR="00B5097A">
        <w:rPr>
          <w:rFonts w:eastAsiaTheme="minorEastAsia"/>
          <w:sz w:val="22"/>
          <w:szCs w:val="22"/>
          <w:lang w:val="en-US"/>
        </w:rPr>
        <w:t xml:space="preserve">In </w:t>
      </w:r>
      <w:proofErr w:type="spellStart"/>
      <w:r w:rsidR="00B5097A">
        <w:rPr>
          <w:rFonts w:eastAsiaTheme="minorEastAsia"/>
          <w:sz w:val="22"/>
          <w:szCs w:val="22"/>
          <w:lang w:val="en-US"/>
        </w:rPr>
        <w:t>feLAA</w:t>
      </w:r>
      <w:proofErr w:type="spellEnd"/>
      <w:r w:rsidR="00B5097A">
        <w:rPr>
          <w:rFonts w:eastAsiaTheme="minorEastAsia"/>
          <w:sz w:val="22"/>
          <w:szCs w:val="22"/>
          <w:lang w:val="en-US"/>
        </w:rPr>
        <w:t xml:space="preserve">, the comparison of NDI in AUL-UCI and that included in UL grant is used to identify </w:t>
      </w:r>
      <w:proofErr w:type="gramStart"/>
      <w:r w:rsidR="00B5097A">
        <w:rPr>
          <w:rFonts w:eastAsiaTheme="minorEastAsia"/>
          <w:sz w:val="22"/>
          <w:szCs w:val="22"/>
          <w:lang w:val="en-US"/>
        </w:rPr>
        <w:t>aforementioned issue</w:t>
      </w:r>
      <w:proofErr w:type="gramEnd"/>
      <w:r w:rsidR="00B5097A">
        <w:rPr>
          <w:rFonts w:eastAsiaTheme="minorEastAsia"/>
          <w:sz w:val="22"/>
          <w:szCs w:val="22"/>
          <w:lang w:val="en-US"/>
        </w:rPr>
        <w:t xml:space="preserve">. When the UE has a new AUL transmission, it reports a toggled NDI in AUL-UCI. If the </w:t>
      </w:r>
      <w:proofErr w:type="spellStart"/>
      <w:r w:rsidR="00B5097A">
        <w:rPr>
          <w:rFonts w:eastAsiaTheme="minorEastAsia"/>
          <w:sz w:val="22"/>
          <w:szCs w:val="22"/>
          <w:lang w:val="en-US"/>
        </w:rPr>
        <w:t>eNB</w:t>
      </w:r>
      <w:proofErr w:type="spellEnd"/>
      <w:r w:rsidR="00B5097A">
        <w:rPr>
          <w:rFonts w:eastAsiaTheme="minorEastAsia"/>
          <w:sz w:val="22"/>
          <w:szCs w:val="22"/>
          <w:lang w:val="en-US"/>
        </w:rPr>
        <w:t xml:space="preserve"> does not detect the AUL transmission and schedule a UL transmission with the same HARQ ID, it includes the same toggled NDI (non-toggled compared to that in AUL-UCI) in UL grant. Then, the UE will interpret that such UL grant is for a retransmission of previous AUL transmission with the same HARQ ID, as the received NDI is the same as that included in </w:t>
      </w:r>
      <w:r w:rsidR="0047436A">
        <w:rPr>
          <w:rFonts w:eastAsiaTheme="minorEastAsia"/>
          <w:sz w:val="22"/>
          <w:szCs w:val="22"/>
          <w:lang w:val="en-US"/>
        </w:rPr>
        <w:t xml:space="preserve">previous AUL-UCI. Such mechanism solves the issue of misunderstanding of </w:t>
      </w:r>
      <w:r w:rsidR="00A8530A">
        <w:rPr>
          <w:rFonts w:eastAsiaTheme="minorEastAsia"/>
          <w:sz w:val="22"/>
          <w:szCs w:val="22"/>
          <w:lang w:val="en-US"/>
        </w:rPr>
        <w:t>DTX as ACK.</w:t>
      </w:r>
    </w:p>
    <w:p w14:paraId="24B78EDA" w14:textId="640AAFD8" w:rsidR="00A8530A" w:rsidRPr="00F0287C" w:rsidRDefault="00A8530A" w:rsidP="00950651">
      <w:pPr>
        <w:spacing w:afterLines="50" w:after="120"/>
        <w:jc w:val="both"/>
        <w:rPr>
          <w:rFonts w:eastAsiaTheme="minorEastAsia"/>
          <w:i/>
          <w:sz w:val="22"/>
          <w:szCs w:val="22"/>
          <w:lang w:val="en-US"/>
        </w:rPr>
      </w:pPr>
      <w:r w:rsidRPr="00F0287C">
        <w:rPr>
          <w:rFonts w:eastAsiaTheme="minorEastAsia"/>
          <w:b/>
          <w:i/>
          <w:sz w:val="22"/>
          <w:szCs w:val="22"/>
          <w:lang w:val="en-US"/>
        </w:rPr>
        <w:t xml:space="preserve">Observation </w:t>
      </w:r>
      <w:r w:rsidR="00E5308F" w:rsidRPr="00F0287C">
        <w:rPr>
          <w:rFonts w:eastAsiaTheme="minorEastAsia"/>
          <w:b/>
          <w:i/>
          <w:sz w:val="22"/>
          <w:szCs w:val="22"/>
          <w:lang w:val="en-US"/>
        </w:rPr>
        <w:t>2</w:t>
      </w:r>
      <w:r>
        <w:rPr>
          <w:rFonts w:eastAsiaTheme="minorEastAsia"/>
          <w:sz w:val="22"/>
          <w:szCs w:val="22"/>
          <w:lang w:val="en-US"/>
        </w:rPr>
        <w:t xml:space="preserve">: </w:t>
      </w:r>
      <w:r w:rsidR="00E5308F">
        <w:rPr>
          <w:rFonts w:eastAsiaTheme="minorEastAsia"/>
          <w:i/>
          <w:sz w:val="22"/>
          <w:szCs w:val="22"/>
          <w:lang w:val="en-US"/>
        </w:rPr>
        <w:t>C</w:t>
      </w:r>
      <w:r w:rsidRPr="00F0287C">
        <w:rPr>
          <w:rFonts w:eastAsiaTheme="minorEastAsia"/>
          <w:i/>
          <w:sz w:val="22"/>
          <w:szCs w:val="22"/>
          <w:lang w:val="en-US"/>
        </w:rPr>
        <w:t>omparison of NDI in AUL-UCI and that included in UL grant can be used to identify the conflict of configured grant transmission and scheduled grant transmission using the same HARQ process ID.</w:t>
      </w:r>
    </w:p>
    <w:p w14:paraId="23F30E73" w14:textId="6D16CD87" w:rsidR="00A95B5B" w:rsidRDefault="00A95B5B" w:rsidP="00950651">
      <w:pPr>
        <w:spacing w:afterLines="50" w:after="120"/>
        <w:jc w:val="both"/>
        <w:rPr>
          <w:rFonts w:eastAsiaTheme="minorEastAsia"/>
          <w:sz w:val="22"/>
          <w:szCs w:val="22"/>
          <w:lang w:val="en-US"/>
        </w:rPr>
      </w:pPr>
    </w:p>
    <w:p w14:paraId="0417FABA" w14:textId="77777777" w:rsidR="00A95B5B" w:rsidRDefault="00A95B5B" w:rsidP="00950651">
      <w:pPr>
        <w:spacing w:afterLines="50" w:after="120"/>
        <w:jc w:val="both"/>
        <w:rPr>
          <w:rFonts w:eastAsiaTheme="minorEastAsia"/>
          <w:sz w:val="22"/>
          <w:szCs w:val="22"/>
          <w:lang w:val="en-US"/>
        </w:rPr>
      </w:pPr>
    </w:p>
    <w:p w14:paraId="3DA74E91" w14:textId="5B45137C" w:rsidR="00A8530A" w:rsidRDefault="00A8530A" w:rsidP="00950651">
      <w:pPr>
        <w:spacing w:afterLines="50" w:after="120"/>
        <w:jc w:val="both"/>
        <w:rPr>
          <w:rFonts w:eastAsiaTheme="minorEastAsia"/>
          <w:sz w:val="22"/>
          <w:szCs w:val="22"/>
          <w:lang w:val="en-US"/>
        </w:rPr>
      </w:pPr>
      <w:r w:rsidRPr="00950651">
        <w:rPr>
          <w:rFonts w:eastAsiaTheme="minorEastAsia"/>
          <w:b/>
          <w:sz w:val="22"/>
          <w:szCs w:val="22"/>
          <w:u w:val="single"/>
          <w:lang w:val="en-US"/>
        </w:rPr>
        <w:t>HARQ related signaling</w:t>
      </w:r>
    </w:p>
    <w:p w14:paraId="70F3B1C5" w14:textId="79D22E78" w:rsidR="00F0196F" w:rsidRDefault="005A56F1" w:rsidP="00950651">
      <w:pPr>
        <w:spacing w:afterLines="50" w:after="120"/>
        <w:jc w:val="both"/>
        <w:rPr>
          <w:rFonts w:eastAsiaTheme="minorEastAsia"/>
          <w:sz w:val="22"/>
          <w:szCs w:val="22"/>
          <w:lang w:val="en-US"/>
        </w:rPr>
      </w:pPr>
      <w:r w:rsidRPr="00950651">
        <w:rPr>
          <w:rFonts w:eastAsiaTheme="minorEastAsia"/>
          <w:sz w:val="22"/>
          <w:szCs w:val="22"/>
          <w:lang w:val="en-US"/>
        </w:rPr>
        <w:t xml:space="preserve">In </w:t>
      </w:r>
      <w:proofErr w:type="spellStart"/>
      <w:r w:rsidRPr="00950651">
        <w:rPr>
          <w:rFonts w:eastAsiaTheme="minorEastAsia"/>
          <w:sz w:val="22"/>
          <w:szCs w:val="22"/>
          <w:lang w:val="en-US"/>
        </w:rPr>
        <w:t>feLAA</w:t>
      </w:r>
      <w:proofErr w:type="spellEnd"/>
      <w:r w:rsidRPr="00950651">
        <w:rPr>
          <w:rFonts w:eastAsiaTheme="minorEastAsia"/>
          <w:sz w:val="22"/>
          <w:szCs w:val="22"/>
          <w:lang w:val="en-US"/>
        </w:rPr>
        <w:t>, a</w:t>
      </w:r>
      <w:r>
        <w:rPr>
          <w:rFonts w:eastAsiaTheme="minorEastAsia"/>
          <w:sz w:val="22"/>
          <w:szCs w:val="22"/>
          <w:lang w:val="en-US"/>
        </w:rPr>
        <w:t xml:space="preserve"> HARQ</w:t>
      </w:r>
      <w:r w:rsidRPr="00950651">
        <w:rPr>
          <w:rFonts w:eastAsiaTheme="minorEastAsia"/>
          <w:sz w:val="22"/>
          <w:szCs w:val="22"/>
          <w:lang w:val="en-US"/>
        </w:rPr>
        <w:t xml:space="preserve"> codebook in AUL-DFI is adopted for indicating TB-level A/N for all HARQ processes</w:t>
      </w:r>
      <w:r>
        <w:rPr>
          <w:rFonts w:eastAsiaTheme="minorEastAsia"/>
          <w:sz w:val="22"/>
          <w:szCs w:val="22"/>
          <w:lang w:val="en-US"/>
        </w:rPr>
        <w:t xml:space="preserve">. </w:t>
      </w:r>
      <w:r w:rsidRPr="00950651">
        <w:rPr>
          <w:rFonts w:eastAsiaTheme="minorEastAsia"/>
          <w:sz w:val="22"/>
          <w:szCs w:val="22"/>
          <w:lang w:val="en-US"/>
        </w:rPr>
        <w:t xml:space="preserve">Due to unreliable LBT, making a codebook design based on the deterministic timing relation between the CG-PUSCH and HARQ feedback </w:t>
      </w:r>
      <w:r w:rsidR="00234179">
        <w:rPr>
          <w:rFonts w:eastAsiaTheme="minorEastAsia"/>
          <w:sz w:val="22"/>
          <w:szCs w:val="22"/>
          <w:lang w:val="en-US"/>
        </w:rPr>
        <w:t xml:space="preserve">becomes </w:t>
      </w:r>
      <w:r w:rsidR="00240020">
        <w:rPr>
          <w:rFonts w:eastAsiaTheme="minorEastAsia"/>
          <w:sz w:val="22"/>
          <w:szCs w:val="22"/>
          <w:lang w:val="en-US"/>
        </w:rPr>
        <w:t>challenging.</w:t>
      </w:r>
      <w:r w:rsidRPr="00950651">
        <w:rPr>
          <w:rFonts w:eastAsiaTheme="minorEastAsia"/>
          <w:sz w:val="22"/>
          <w:szCs w:val="22"/>
          <w:lang w:val="en-US"/>
        </w:rPr>
        <w:t xml:space="preserve"> </w:t>
      </w:r>
      <w:r w:rsidR="00240020">
        <w:rPr>
          <w:rFonts w:eastAsiaTheme="minorEastAsia"/>
          <w:sz w:val="22"/>
          <w:szCs w:val="22"/>
          <w:lang w:val="en-US"/>
        </w:rPr>
        <w:t>W</w:t>
      </w:r>
      <w:r w:rsidRPr="00950651">
        <w:rPr>
          <w:rFonts w:eastAsiaTheme="minorEastAsia"/>
          <w:sz w:val="22"/>
          <w:szCs w:val="22"/>
          <w:lang w:val="en-US"/>
        </w:rPr>
        <w:t xml:space="preserve">e </w:t>
      </w:r>
      <w:r w:rsidR="00240020">
        <w:rPr>
          <w:rFonts w:eastAsiaTheme="minorEastAsia"/>
          <w:sz w:val="22"/>
          <w:szCs w:val="22"/>
          <w:lang w:val="en-US"/>
        </w:rPr>
        <w:t>see that</w:t>
      </w:r>
      <w:r w:rsidRPr="00950651">
        <w:rPr>
          <w:rFonts w:eastAsiaTheme="minorEastAsia"/>
          <w:sz w:val="22"/>
          <w:szCs w:val="22"/>
          <w:lang w:val="en-US"/>
        </w:rPr>
        <w:t xml:space="preserve"> the </w:t>
      </w:r>
      <w:proofErr w:type="spellStart"/>
      <w:r w:rsidR="00240020">
        <w:rPr>
          <w:rFonts w:eastAsiaTheme="minorEastAsia"/>
          <w:sz w:val="22"/>
          <w:szCs w:val="22"/>
          <w:lang w:val="en-US"/>
        </w:rPr>
        <w:t>feLAA</w:t>
      </w:r>
      <w:proofErr w:type="spellEnd"/>
      <w:r w:rsidR="00240020">
        <w:rPr>
          <w:rFonts w:eastAsiaTheme="minorEastAsia"/>
          <w:sz w:val="22"/>
          <w:szCs w:val="22"/>
          <w:lang w:val="en-US"/>
        </w:rPr>
        <w:t>-like</w:t>
      </w:r>
      <w:r w:rsidRPr="00950651">
        <w:rPr>
          <w:rFonts w:eastAsiaTheme="minorEastAsia"/>
          <w:sz w:val="22"/>
          <w:szCs w:val="22"/>
          <w:lang w:val="en-US"/>
        </w:rPr>
        <w:t xml:space="preserve"> codebook design principle </w:t>
      </w:r>
      <w:r w:rsidR="00240020">
        <w:rPr>
          <w:rFonts w:eastAsiaTheme="minorEastAsia"/>
          <w:sz w:val="22"/>
          <w:szCs w:val="22"/>
          <w:lang w:val="en-US"/>
        </w:rPr>
        <w:t>should</w:t>
      </w:r>
      <w:r w:rsidRPr="00950651">
        <w:rPr>
          <w:rFonts w:eastAsiaTheme="minorEastAsia"/>
          <w:sz w:val="22"/>
          <w:szCs w:val="22"/>
          <w:lang w:val="en-US"/>
        </w:rPr>
        <w:t xml:space="preserve"> also be used in NR-U.</w:t>
      </w:r>
      <w:r>
        <w:rPr>
          <w:rFonts w:eastAsiaTheme="minorEastAsia"/>
          <w:sz w:val="22"/>
          <w:szCs w:val="22"/>
          <w:lang w:val="en-US"/>
        </w:rPr>
        <w:t xml:space="preserve"> Furthermore, the HARQ feedback for HARQ processes associated with scheduled UL transmission could be used for contention window size adjustment at the UE. It is hence beneficial to support a HARQ codebook containing </w:t>
      </w:r>
      <w:r w:rsidR="00603ADB">
        <w:rPr>
          <w:rFonts w:eastAsiaTheme="minorEastAsia"/>
          <w:sz w:val="22"/>
          <w:szCs w:val="22"/>
          <w:lang w:val="en-US"/>
        </w:rPr>
        <w:t>HARQ feedback for all HARQ processes in CG-DFI.</w:t>
      </w:r>
      <w:r w:rsidRPr="00950651">
        <w:rPr>
          <w:rFonts w:eastAsiaTheme="minorEastAsia"/>
          <w:sz w:val="22"/>
          <w:szCs w:val="22"/>
          <w:lang w:val="en-US"/>
        </w:rPr>
        <w:t xml:space="preserve"> </w:t>
      </w:r>
    </w:p>
    <w:p w14:paraId="64F06E5D" w14:textId="04095D9C" w:rsidR="00603ADB" w:rsidRPr="00F0287C" w:rsidRDefault="00603ADB" w:rsidP="00950651">
      <w:pPr>
        <w:spacing w:afterLines="50" w:after="120"/>
        <w:jc w:val="both"/>
        <w:rPr>
          <w:rFonts w:eastAsiaTheme="minorEastAsia"/>
          <w:i/>
          <w:sz w:val="22"/>
          <w:szCs w:val="22"/>
          <w:lang w:val="en-US"/>
        </w:rPr>
      </w:pPr>
      <w:r w:rsidRPr="00F0287C">
        <w:rPr>
          <w:rFonts w:eastAsiaTheme="minorEastAsia"/>
          <w:b/>
          <w:i/>
          <w:sz w:val="22"/>
          <w:szCs w:val="22"/>
          <w:lang w:val="en-US"/>
        </w:rPr>
        <w:t xml:space="preserve">Proposal </w:t>
      </w:r>
      <w:r w:rsidR="00E5308F" w:rsidRPr="00F0287C">
        <w:rPr>
          <w:rFonts w:eastAsiaTheme="minorEastAsia"/>
          <w:b/>
          <w:i/>
          <w:sz w:val="22"/>
          <w:szCs w:val="22"/>
          <w:lang w:val="en-US"/>
        </w:rPr>
        <w:t>8</w:t>
      </w:r>
      <w:r w:rsidRPr="00F0287C">
        <w:rPr>
          <w:rFonts w:eastAsiaTheme="minorEastAsia"/>
          <w:i/>
          <w:sz w:val="22"/>
          <w:szCs w:val="22"/>
          <w:lang w:val="en-US"/>
        </w:rPr>
        <w:t>: Support a HARQ codebook containing HARQ feedback for all HARQ processes in CG-DFI</w:t>
      </w:r>
      <w:r w:rsidR="00E5308F">
        <w:rPr>
          <w:rFonts w:eastAsiaTheme="minorEastAsia"/>
          <w:i/>
          <w:sz w:val="22"/>
          <w:szCs w:val="22"/>
          <w:lang w:val="en-US"/>
        </w:rPr>
        <w:t>.</w:t>
      </w:r>
    </w:p>
    <w:p w14:paraId="48B9FE43" w14:textId="340F20D2" w:rsidR="005A56F1" w:rsidRDefault="00603ADB" w:rsidP="00950651">
      <w:pPr>
        <w:spacing w:afterLines="50" w:after="120"/>
        <w:jc w:val="both"/>
        <w:rPr>
          <w:rFonts w:eastAsiaTheme="minorEastAsia"/>
          <w:sz w:val="22"/>
          <w:szCs w:val="22"/>
          <w:lang w:val="en-US"/>
        </w:rPr>
      </w:pPr>
      <w:r w:rsidRPr="00950651">
        <w:rPr>
          <w:rFonts w:eastAsiaTheme="minorEastAsia"/>
          <w:sz w:val="22"/>
          <w:szCs w:val="22"/>
          <w:lang w:val="en-US"/>
        </w:rPr>
        <w:t>It was identified that CBG based retransmissions for configured grant</w:t>
      </w:r>
      <w:r w:rsidR="00240020">
        <w:rPr>
          <w:rFonts w:eastAsiaTheme="minorEastAsia"/>
          <w:sz w:val="22"/>
          <w:szCs w:val="22"/>
          <w:lang w:val="en-US"/>
        </w:rPr>
        <w:t>-</w:t>
      </w:r>
      <w:r w:rsidRPr="00950651">
        <w:rPr>
          <w:rFonts w:eastAsiaTheme="minorEastAsia"/>
          <w:sz w:val="22"/>
          <w:szCs w:val="22"/>
          <w:lang w:val="en-US"/>
        </w:rPr>
        <w:t>based transmissions is beneficial.</w:t>
      </w:r>
      <w:r>
        <w:rPr>
          <w:rFonts w:eastAsiaTheme="minorEastAsia"/>
          <w:sz w:val="22"/>
          <w:szCs w:val="22"/>
          <w:lang w:val="en-US"/>
        </w:rPr>
        <w:t xml:space="preserve"> </w:t>
      </w:r>
      <w:r w:rsidRPr="00950651">
        <w:rPr>
          <w:rFonts w:eastAsiaTheme="minorEastAsia"/>
          <w:sz w:val="22"/>
          <w:szCs w:val="22"/>
          <w:lang w:val="en-US"/>
        </w:rPr>
        <w:t>To enable CBG based retransmissions in configured grant resources, the HARQ feedback in the CG-DFI will need to be updated to include the CBG</w:t>
      </w:r>
      <w:r>
        <w:rPr>
          <w:rFonts w:eastAsiaTheme="minorEastAsia"/>
          <w:sz w:val="22"/>
          <w:szCs w:val="22"/>
          <w:lang w:val="en-US"/>
        </w:rPr>
        <w:t xml:space="preserve"> level HARQ</w:t>
      </w:r>
      <w:r w:rsidRPr="00950651">
        <w:rPr>
          <w:rFonts w:eastAsiaTheme="minorEastAsia"/>
          <w:sz w:val="22"/>
          <w:szCs w:val="22"/>
          <w:lang w:val="en-US"/>
        </w:rPr>
        <w:t xml:space="preserve"> feedback information.</w:t>
      </w:r>
      <w:r>
        <w:rPr>
          <w:rFonts w:eastAsiaTheme="minorEastAsia"/>
          <w:sz w:val="22"/>
          <w:szCs w:val="22"/>
          <w:lang w:val="en-US"/>
        </w:rPr>
        <w:t xml:space="preserve"> </w:t>
      </w:r>
      <w:r w:rsidRPr="00950651">
        <w:rPr>
          <w:rFonts w:eastAsiaTheme="minorEastAsia"/>
          <w:sz w:val="22"/>
          <w:szCs w:val="22"/>
          <w:lang w:val="en-US"/>
        </w:rPr>
        <w:t>However, including CBG-level A/N for all HARQ processes may make the DCI size very large in some cases</w:t>
      </w:r>
      <w:r w:rsidR="00240020">
        <w:rPr>
          <w:rFonts w:eastAsiaTheme="minorEastAsia"/>
          <w:sz w:val="22"/>
          <w:szCs w:val="22"/>
          <w:lang w:val="en-US"/>
        </w:rPr>
        <w:t>,</w:t>
      </w:r>
      <w:r w:rsidRPr="00950651">
        <w:rPr>
          <w:rFonts w:eastAsiaTheme="minorEastAsia"/>
          <w:sz w:val="22"/>
          <w:szCs w:val="22"/>
          <w:lang w:val="en-US"/>
        </w:rPr>
        <w:t xml:space="preserve"> making it difficult to include all feedback in one DCI.</w:t>
      </w:r>
      <w:r w:rsidR="00C809EE">
        <w:rPr>
          <w:rFonts w:eastAsiaTheme="minorEastAsia"/>
          <w:sz w:val="22"/>
          <w:szCs w:val="22"/>
          <w:lang w:val="en-US"/>
        </w:rPr>
        <w:t xml:space="preserve"> We expect the </w:t>
      </w:r>
      <w:r w:rsidR="00C809EE" w:rsidRPr="00950651">
        <w:rPr>
          <w:rFonts w:eastAsiaTheme="minorEastAsia"/>
          <w:sz w:val="22"/>
          <w:szCs w:val="22"/>
          <w:lang w:val="en-US"/>
        </w:rPr>
        <w:t>CG-DFI size to match one of existing UL grant DCI size</w:t>
      </w:r>
      <w:r w:rsidR="00240020">
        <w:rPr>
          <w:rFonts w:eastAsiaTheme="minorEastAsia"/>
          <w:sz w:val="22"/>
          <w:szCs w:val="22"/>
          <w:lang w:val="en-US"/>
        </w:rPr>
        <w:t>s</w:t>
      </w:r>
      <w:r w:rsidR="00C809EE" w:rsidRPr="00950651">
        <w:rPr>
          <w:rFonts w:eastAsiaTheme="minorEastAsia"/>
          <w:sz w:val="22"/>
          <w:szCs w:val="22"/>
          <w:lang w:val="en-US"/>
        </w:rPr>
        <w:t xml:space="preserve"> to avoid blind decoding complexity increase at the UE. In current NR DCI format 0_0 and format 0_1, there are not sufficiently large payload to accommodate CBG-level HARQ feedback for all HARQ processes</w:t>
      </w:r>
      <w:r w:rsidR="00240020">
        <w:rPr>
          <w:rFonts w:eastAsiaTheme="minorEastAsia"/>
          <w:sz w:val="22"/>
          <w:szCs w:val="22"/>
          <w:lang w:val="en-US"/>
        </w:rPr>
        <w:t>, and therefore means for reducing feedback overhead should be studied</w:t>
      </w:r>
      <w:r w:rsidR="00C809EE" w:rsidRPr="00950651">
        <w:rPr>
          <w:rFonts w:eastAsiaTheme="minorEastAsia"/>
          <w:sz w:val="22"/>
          <w:szCs w:val="22"/>
          <w:lang w:val="en-US"/>
        </w:rPr>
        <w:t>.</w:t>
      </w:r>
    </w:p>
    <w:p w14:paraId="12D95E2C" w14:textId="313A3385" w:rsidR="00C809EE" w:rsidRPr="00F0287C" w:rsidRDefault="00C809EE" w:rsidP="00950651">
      <w:pPr>
        <w:spacing w:afterLines="50" w:after="120"/>
        <w:jc w:val="both"/>
        <w:rPr>
          <w:rFonts w:eastAsiaTheme="minorEastAsia"/>
          <w:i/>
          <w:sz w:val="22"/>
          <w:szCs w:val="22"/>
          <w:lang w:val="en-US"/>
        </w:rPr>
      </w:pPr>
      <w:r w:rsidRPr="00F0287C">
        <w:rPr>
          <w:rFonts w:eastAsiaTheme="minorEastAsia"/>
          <w:b/>
          <w:i/>
          <w:sz w:val="22"/>
          <w:szCs w:val="22"/>
          <w:lang w:val="en-US"/>
        </w:rPr>
        <w:t xml:space="preserve">Proposal </w:t>
      </w:r>
      <w:r w:rsidR="00E5308F" w:rsidRPr="00F0287C">
        <w:rPr>
          <w:rFonts w:eastAsiaTheme="minorEastAsia"/>
          <w:b/>
          <w:i/>
          <w:sz w:val="22"/>
          <w:szCs w:val="22"/>
          <w:lang w:val="en-US"/>
        </w:rPr>
        <w:t>9</w:t>
      </w:r>
      <w:r w:rsidRPr="00F0287C">
        <w:rPr>
          <w:rFonts w:eastAsiaTheme="minorEastAsia"/>
          <w:i/>
          <w:sz w:val="22"/>
          <w:szCs w:val="22"/>
          <w:lang w:val="en-US"/>
        </w:rPr>
        <w:t>: Study overhead reduction mechanism for CG-DFI if CBG level HARQ feedback is required.</w:t>
      </w:r>
    </w:p>
    <w:p w14:paraId="5FBA2AA6" w14:textId="083675CA" w:rsidR="004C2490" w:rsidRDefault="00A93B3D" w:rsidP="00950651">
      <w:pPr>
        <w:spacing w:afterLines="50" w:after="120"/>
        <w:jc w:val="both"/>
        <w:rPr>
          <w:rFonts w:eastAsiaTheme="minorEastAsia"/>
          <w:sz w:val="22"/>
          <w:szCs w:val="22"/>
          <w:lang w:val="en-US"/>
        </w:rPr>
      </w:pPr>
      <w:r>
        <w:rPr>
          <w:rFonts w:eastAsiaTheme="minorEastAsia"/>
          <w:sz w:val="22"/>
          <w:szCs w:val="22"/>
          <w:lang w:val="en-US"/>
        </w:rPr>
        <w:t>To reduce the DFI overhead, o</w:t>
      </w:r>
      <w:r w:rsidR="004C2490">
        <w:rPr>
          <w:rFonts w:eastAsiaTheme="minorEastAsia" w:hint="eastAsia"/>
          <w:sz w:val="22"/>
          <w:szCs w:val="22"/>
          <w:lang w:val="en-US"/>
        </w:rPr>
        <w:t>ne potential way is to separate TB-l</w:t>
      </w:r>
      <w:r w:rsidR="004C2490">
        <w:rPr>
          <w:rFonts w:eastAsiaTheme="minorEastAsia"/>
          <w:sz w:val="22"/>
          <w:szCs w:val="22"/>
          <w:lang w:val="en-US"/>
        </w:rPr>
        <w:t>evel and CBG-level HARQ feedback in</w:t>
      </w:r>
      <w:r>
        <w:rPr>
          <w:rFonts w:eastAsiaTheme="minorEastAsia"/>
          <w:sz w:val="22"/>
          <w:szCs w:val="22"/>
          <w:lang w:val="en-US"/>
        </w:rPr>
        <w:t>to</w:t>
      </w:r>
      <w:r w:rsidR="0043144A">
        <w:rPr>
          <w:rFonts w:eastAsiaTheme="minorEastAsia"/>
          <w:sz w:val="22"/>
          <w:szCs w:val="22"/>
          <w:lang w:val="en-US"/>
        </w:rPr>
        <w:t xml:space="preserve"> two CG-DFIs. </w:t>
      </w:r>
      <w:r>
        <w:rPr>
          <w:rFonts w:eastAsiaTheme="minorEastAsia"/>
          <w:sz w:val="22"/>
          <w:szCs w:val="22"/>
          <w:lang w:val="en-US"/>
        </w:rPr>
        <w:t xml:space="preserve">As </w:t>
      </w:r>
      <w:r w:rsidR="0043144A">
        <w:rPr>
          <w:rFonts w:eastAsiaTheme="minorEastAsia"/>
          <w:sz w:val="22"/>
          <w:szCs w:val="22"/>
          <w:lang w:val="en-US"/>
        </w:rPr>
        <w:t>all CBs are decoded correctly</w:t>
      </w:r>
      <w:r>
        <w:rPr>
          <w:rFonts w:eastAsiaTheme="minorEastAsia"/>
          <w:sz w:val="22"/>
          <w:szCs w:val="22"/>
          <w:lang w:val="en-US"/>
        </w:rPr>
        <w:t xml:space="preserve"> in most common cases</w:t>
      </w:r>
      <w:r w:rsidR="0043144A">
        <w:rPr>
          <w:rFonts w:eastAsiaTheme="minorEastAsia"/>
          <w:sz w:val="22"/>
          <w:szCs w:val="22"/>
          <w:lang w:val="en-US"/>
        </w:rPr>
        <w:t xml:space="preserve"> </w:t>
      </w:r>
      <w:r>
        <w:rPr>
          <w:rFonts w:eastAsiaTheme="minorEastAsia"/>
          <w:sz w:val="22"/>
          <w:szCs w:val="22"/>
          <w:lang w:val="en-US"/>
        </w:rPr>
        <w:t>(</w:t>
      </w:r>
      <w:r w:rsidR="0043144A">
        <w:rPr>
          <w:rFonts w:eastAsiaTheme="minorEastAsia"/>
          <w:sz w:val="22"/>
          <w:szCs w:val="22"/>
          <w:lang w:val="en-US"/>
        </w:rPr>
        <w:t>link adaptation controls BLER to be less than 10%</w:t>
      </w:r>
      <w:r>
        <w:rPr>
          <w:rFonts w:eastAsiaTheme="minorEastAsia"/>
          <w:sz w:val="22"/>
          <w:szCs w:val="22"/>
          <w:lang w:val="en-US"/>
        </w:rPr>
        <w:t>),</w:t>
      </w:r>
      <w:r w:rsidR="0043144A">
        <w:rPr>
          <w:rFonts w:eastAsiaTheme="minorEastAsia"/>
          <w:sz w:val="22"/>
          <w:szCs w:val="22"/>
          <w:lang w:val="en-US"/>
        </w:rPr>
        <w:t xml:space="preserve"> </w:t>
      </w:r>
      <w:r>
        <w:rPr>
          <w:rFonts w:eastAsiaTheme="minorEastAsia"/>
          <w:sz w:val="22"/>
          <w:szCs w:val="22"/>
          <w:lang w:val="en-US"/>
        </w:rPr>
        <w:t>o</w:t>
      </w:r>
      <w:r w:rsidR="0043144A">
        <w:rPr>
          <w:rFonts w:eastAsiaTheme="minorEastAsia"/>
          <w:sz w:val="22"/>
          <w:szCs w:val="22"/>
          <w:lang w:val="en-US"/>
        </w:rPr>
        <w:t xml:space="preserve">nly TB-level HARQ feedback is required. </w:t>
      </w:r>
      <w:r w:rsidR="0043144A" w:rsidRPr="00F0287C">
        <w:rPr>
          <w:rFonts w:eastAsiaTheme="minorEastAsia"/>
          <w:sz w:val="22"/>
          <w:szCs w:val="22"/>
          <w:lang w:val="en-US"/>
        </w:rPr>
        <w:t>The gNB can on-demand transmit another DFI when CBG-level HARQ feedback is required.</w:t>
      </w:r>
      <w:r w:rsidR="0043144A">
        <w:rPr>
          <w:rFonts w:eastAsiaTheme="minorEastAsia"/>
          <w:sz w:val="22"/>
          <w:szCs w:val="22"/>
          <w:lang w:val="en-US"/>
        </w:rPr>
        <w:t xml:space="preserve"> Such design can avoid a hybrid HARQ </w:t>
      </w:r>
      <w:r w:rsidR="0043144A" w:rsidRPr="00F0287C">
        <w:rPr>
          <w:rFonts w:eastAsiaTheme="minorEastAsia"/>
          <w:sz w:val="22"/>
          <w:szCs w:val="22"/>
          <w:lang w:val="en-US"/>
        </w:rPr>
        <w:t xml:space="preserve">codebook design with very large payload size, </w:t>
      </w:r>
      <w:r w:rsidR="0043144A">
        <w:rPr>
          <w:rFonts w:eastAsiaTheme="minorEastAsia"/>
          <w:sz w:val="22"/>
          <w:szCs w:val="22"/>
          <w:lang w:val="en-US"/>
        </w:rPr>
        <w:t xml:space="preserve">which increases the </w:t>
      </w:r>
      <w:r>
        <w:rPr>
          <w:rFonts w:eastAsiaTheme="minorEastAsia"/>
          <w:sz w:val="22"/>
          <w:szCs w:val="22"/>
          <w:lang w:val="en-US"/>
        </w:rPr>
        <w:t xml:space="preserve">utilization </w:t>
      </w:r>
      <w:r w:rsidR="0043144A">
        <w:rPr>
          <w:rFonts w:eastAsiaTheme="minorEastAsia"/>
          <w:sz w:val="22"/>
          <w:szCs w:val="22"/>
          <w:lang w:val="en-US"/>
        </w:rPr>
        <w:t xml:space="preserve">efficiency of </w:t>
      </w:r>
      <w:r>
        <w:rPr>
          <w:rFonts w:eastAsiaTheme="minorEastAsia"/>
          <w:sz w:val="22"/>
          <w:szCs w:val="22"/>
          <w:lang w:val="en-US"/>
        </w:rPr>
        <w:t xml:space="preserve">DL control information - </w:t>
      </w:r>
      <w:r w:rsidRPr="00F0287C">
        <w:rPr>
          <w:rFonts w:eastAsiaTheme="minorEastAsia"/>
          <w:sz w:val="22"/>
          <w:szCs w:val="22"/>
          <w:lang w:val="en-US"/>
        </w:rPr>
        <w:t>PDCCH capacity shortage is always an issue</w:t>
      </w:r>
      <w:r>
        <w:rPr>
          <w:rFonts w:eastAsiaTheme="minorEastAsia"/>
          <w:sz w:val="22"/>
          <w:szCs w:val="22"/>
          <w:lang w:val="en-US"/>
        </w:rPr>
        <w:t>.</w:t>
      </w:r>
    </w:p>
    <w:p w14:paraId="70BFA343" w14:textId="4D9ED0B1" w:rsidR="005604DC" w:rsidRPr="00F0287C" w:rsidRDefault="00A93B3D" w:rsidP="00950651">
      <w:pPr>
        <w:spacing w:afterLines="50" w:after="120"/>
        <w:jc w:val="both"/>
        <w:rPr>
          <w:i/>
          <w:lang w:eastAsia="x-none"/>
        </w:rPr>
      </w:pPr>
      <w:r w:rsidRPr="00F0287C">
        <w:rPr>
          <w:rFonts w:eastAsiaTheme="minorEastAsia"/>
          <w:b/>
          <w:i/>
          <w:sz w:val="22"/>
          <w:szCs w:val="22"/>
          <w:lang w:val="en-US"/>
        </w:rPr>
        <w:t xml:space="preserve">Proposal </w:t>
      </w:r>
      <w:r w:rsidR="00E5308F" w:rsidRPr="00F0287C">
        <w:rPr>
          <w:rFonts w:eastAsiaTheme="minorEastAsia"/>
          <w:b/>
          <w:i/>
          <w:sz w:val="22"/>
          <w:szCs w:val="22"/>
          <w:lang w:val="en-US"/>
        </w:rPr>
        <w:t>10</w:t>
      </w:r>
      <w:r w:rsidRPr="00F0287C">
        <w:rPr>
          <w:rFonts w:eastAsiaTheme="minorEastAsia"/>
          <w:i/>
          <w:sz w:val="22"/>
          <w:szCs w:val="22"/>
          <w:lang w:val="en-US"/>
        </w:rPr>
        <w:t>: Separate TB-level HAR</w:t>
      </w:r>
      <w:r w:rsidRPr="00F0287C">
        <w:rPr>
          <w:rFonts w:eastAsiaTheme="minorEastAsia" w:hint="eastAsia"/>
          <w:i/>
          <w:sz w:val="22"/>
          <w:szCs w:val="22"/>
          <w:lang w:val="en-US" w:eastAsia="zh-CN"/>
        </w:rPr>
        <w:t>Q</w:t>
      </w:r>
      <w:r w:rsidRPr="00F0287C">
        <w:rPr>
          <w:rFonts w:eastAsiaTheme="minorEastAsia"/>
          <w:i/>
          <w:sz w:val="22"/>
          <w:szCs w:val="22"/>
          <w:lang w:val="en-US"/>
        </w:rPr>
        <w:t xml:space="preserve"> feedback and CBG-level HARQ feedback in</w:t>
      </w:r>
      <w:r w:rsidR="00645EAC">
        <w:rPr>
          <w:rFonts w:eastAsiaTheme="minorEastAsia"/>
          <w:i/>
          <w:sz w:val="22"/>
          <w:szCs w:val="22"/>
          <w:lang w:val="en-US"/>
        </w:rPr>
        <w:t>to</w:t>
      </w:r>
      <w:r w:rsidRPr="00F0287C">
        <w:rPr>
          <w:rFonts w:eastAsiaTheme="minorEastAsia"/>
          <w:i/>
          <w:sz w:val="22"/>
          <w:szCs w:val="22"/>
          <w:lang w:val="en-US"/>
        </w:rPr>
        <w:t xml:space="preserve"> different CG-DFIs.</w:t>
      </w:r>
    </w:p>
    <w:p w14:paraId="1165EA65" w14:textId="7DCBCF80" w:rsidR="00B62B47" w:rsidRPr="00F0287C" w:rsidRDefault="00B62B47" w:rsidP="00B62B47">
      <w:pPr>
        <w:pStyle w:val="Heading1"/>
        <w:rPr>
          <w:color w:val="000000"/>
          <w:lang w:val="en-US"/>
        </w:rPr>
      </w:pPr>
      <w:r>
        <w:rPr>
          <w:color w:val="000000"/>
          <w:lang w:val="en-US"/>
        </w:rPr>
        <w:t>7</w:t>
      </w:r>
      <w:r w:rsidRPr="00F0287C">
        <w:rPr>
          <w:color w:val="000000"/>
          <w:lang w:val="en-US"/>
        </w:rPr>
        <w:tab/>
      </w:r>
      <w:r w:rsidR="001B7CA7">
        <w:rPr>
          <w:lang w:val="en-US"/>
        </w:rPr>
        <w:t>Power Control for Configured Grants</w:t>
      </w:r>
    </w:p>
    <w:p w14:paraId="085408BE" w14:textId="3F4D6411" w:rsidR="00A8530A" w:rsidRDefault="001B7CA7" w:rsidP="00950651">
      <w:pPr>
        <w:spacing w:afterLines="50" w:after="120"/>
        <w:jc w:val="both"/>
        <w:rPr>
          <w:rFonts w:eastAsiaTheme="minorEastAsia"/>
          <w:sz w:val="22"/>
          <w:szCs w:val="22"/>
          <w:lang w:val="en-US"/>
        </w:rPr>
      </w:pPr>
      <w:r>
        <w:rPr>
          <w:rFonts w:eastAsiaTheme="minorEastAsia"/>
          <w:sz w:val="22"/>
          <w:szCs w:val="22"/>
          <w:lang w:val="en-US"/>
        </w:rPr>
        <w:t xml:space="preserve">One of the aspects related to CG-transmissions that needs to be clarified relates to power control. In Rel-15 LTE LAA, power control for AUL relies on TPC commands received in the </w:t>
      </w:r>
      <w:r w:rsidR="00FC1316">
        <w:rPr>
          <w:rFonts w:eastAsiaTheme="minorEastAsia"/>
          <w:sz w:val="22"/>
          <w:szCs w:val="22"/>
          <w:lang w:val="en-US"/>
        </w:rPr>
        <w:t>AUL-DFI.</w:t>
      </w:r>
      <w:r w:rsidR="004F6327">
        <w:rPr>
          <w:rFonts w:eastAsiaTheme="minorEastAsia"/>
          <w:sz w:val="22"/>
          <w:szCs w:val="22"/>
          <w:lang w:val="en-US"/>
        </w:rPr>
        <w:t xml:space="preserve"> Similar approach is in principle applicable for NR-U CG too, but a couple of aspects deserve further attention.</w:t>
      </w:r>
    </w:p>
    <w:p w14:paraId="511243BE" w14:textId="77777777" w:rsidR="008B0585" w:rsidRDefault="004F6327" w:rsidP="00950651">
      <w:pPr>
        <w:spacing w:afterLines="50" w:after="120"/>
        <w:jc w:val="both"/>
        <w:rPr>
          <w:rFonts w:eastAsiaTheme="minorEastAsia"/>
          <w:sz w:val="22"/>
          <w:szCs w:val="22"/>
          <w:lang w:val="en-US"/>
        </w:rPr>
      </w:pPr>
      <w:r>
        <w:rPr>
          <w:rFonts w:eastAsiaTheme="minorEastAsia"/>
          <w:sz w:val="22"/>
          <w:szCs w:val="22"/>
          <w:lang w:val="en-US"/>
        </w:rPr>
        <w:t xml:space="preserve">In the case of COT sharing, the transmit power the UE assumes when performing the LBT to start a COT limits also defines what is the TX power that gNB may use in the same COT. Therefore, for COT sharing to be </w:t>
      </w:r>
      <w:r>
        <w:rPr>
          <w:rFonts w:eastAsiaTheme="minorEastAsia"/>
          <w:sz w:val="22"/>
          <w:szCs w:val="22"/>
          <w:lang w:val="en-US"/>
        </w:rPr>
        <w:lastRenderedPageBreak/>
        <w:t xml:space="preserve">feasible, the gNB needs to have knowledge of the TX power it </w:t>
      </w:r>
      <w:proofErr w:type="gramStart"/>
      <w:r>
        <w:rPr>
          <w:rFonts w:eastAsiaTheme="minorEastAsia"/>
          <w:sz w:val="22"/>
          <w:szCs w:val="22"/>
          <w:lang w:val="en-US"/>
        </w:rPr>
        <w:t>is allowed to</w:t>
      </w:r>
      <w:proofErr w:type="gramEnd"/>
      <w:r>
        <w:rPr>
          <w:rFonts w:eastAsiaTheme="minorEastAsia"/>
          <w:sz w:val="22"/>
          <w:szCs w:val="22"/>
          <w:lang w:val="en-US"/>
        </w:rPr>
        <w:t xml:space="preserve"> use. Moreover, from the regulatory point of view, a UE transmitting with less than full </w:t>
      </w:r>
      <w:proofErr w:type="spellStart"/>
      <w:r>
        <w:rPr>
          <w:rFonts w:eastAsiaTheme="minorEastAsia"/>
          <w:sz w:val="22"/>
          <w:szCs w:val="22"/>
          <w:lang w:val="en-US"/>
        </w:rPr>
        <w:t>tx</w:t>
      </w:r>
      <w:proofErr w:type="spellEnd"/>
      <w:r>
        <w:rPr>
          <w:rFonts w:eastAsiaTheme="minorEastAsia"/>
          <w:sz w:val="22"/>
          <w:szCs w:val="22"/>
          <w:lang w:val="en-US"/>
        </w:rPr>
        <w:t xml:space="preserve"> power can benefit from a lower energy detection threshold too. We see that</w:t>
      </w:r>
      <w:r w:rsidR="008B0585">
        <w:rPr>
          <w:rFonts w:eastAsiaTheme="minorEastAsia"/>
          <w:sz w:val="22"/>
          <w:szCs w:val="22"/>
          <w:lang w:val="en-US"/>
        </w:rPr>
        <w:t xml:space="preserve"> it can be beneficial for the system operation to allow for UE to adjust (reduce) its own TX power e.g. based on pathloss in some scenarios as that allows higher probability of accessing the channel, while at the same time reducing interference towards other nodes operating in the vicinity.</w:t>
      </w:r>
      <w:r>
        <w:rPr>
          <w:rFonts w:eastAsiaTheme="minorEastAsia"/>
          <w:sz w:val="22"/>
          <w:szCs w:val="22"/>
          <w:lang w:val="en-US"/>
        </w:rPr>
        <w:t xml:space="preserve"> </w:t>
      </w:r>
    </w:p>
    <w:p w14:paraId="3D032587" w14:textId="4DAF6927" w:rsidR="004F6327" w:rsidRDefault="008B0585" w:rsidP="00950651">
      <w:pPr>
        <w:spacing w:afterLines="50" w:after="120"/>
        <w:jc w:val="both"/>
        <w:rPr>
          <w:rFonts w:eastAsiaTheme="minorEastAsia"/>
          <w:i/>
          <w:sz w:val="22"/>
          <w:szCs w:val="22"/>
          <w:lang w:val="en-US"/>
        </w:rPr>
      </w:pPr>
      <w:r w:rsidRPr="008B0585">
        <w:rPr>
          <w:rFonts w:eastAsiaTheme="minorEastAsia"/>
          <w:b/>
          <w:i/>
          <w:sz w:val="22"/>
          <w:szCs w:val="22"/>
          <w:lang w:val="en-US"/>
        </w:rPr>
        <w:t xml:space="preserve">Proposal </w:t>
      </w:r>
      <w:r w:rsidR="00192D38">
        <w:rPr>
          <w:rFonts w:eastAsiaTheme="minorEastAsia"/>
          <w:b/>
          <w:i/>
          <w:sz w:val="22"/>
          <w:szCs w:val="22"/>
          <w:lang w:val="en-US"/>
        </w:rPr>
        <w:t>11</w:t>
      </w:r>
      <w:r w:rsidRPr="008B0585">
        <w:rPr>
          <w:rFonts w:eastAsiaTheme="minorEastAsia"/>
          <w:i/>
          <w:sz w:val="22"/>
          <w:szCs w:val="22"/>
          <w:lang w:val="en-US"/>
        </w:rPr>
        <w:t xml:space="preserve">: </w:t>
      </w:r>
      <w:r w:rsidR="00E77A7B">
        <w:rPr>
          <w:rFonts w:eastAsiaTheme="minorEastAsia"/>
          <w:i/>
          <w:sz w:val="22"/>
          <w:szCs w:val="22"/>
          <w:lang w:val="en-US"/>
        </w:rPr>
        <w:t>A</w:t>
      </w:r>
      <w:r w:rsidRPr="008B0585">
        <w:rPr>
          <w:rFonts w:eastAsiaTheme="minorEastAsia"/>
          <w:i/>
          <w:sz w:val="22"/>
          <w:szCs w:val="22"/>
          <w:lang w:val="en-US"/>
        </w:rPr>
        <w:t xml:space="preserve"> UE </w:t>
      </w:r>
      <w:proofErr w:type="gramStart"/>
      <w:r w:rsidRPr="008B0585">
        <w:rPr>
          <w:rFonts w:eastAsiaTheme="minorEastAsia"/>
          <w:i/>
          <w:sz w:val="22"/>
          <w:szCs w:val="22"/>
          <w:lang w:val="en-US"/>
        </w:rPr>
        <w:t>is allowed to</w:t>
      </w:r>
      <w:proofErr w:type="gramEnd"/>
      <w:r w:rsidRPr="008B0585">
        <w:rPr>
          <w:rFonts w:eastAsiaTheme="minorEastAsia"/>
          <w:i/>
          <w:sz w:val="22"/>
          <w:szCs w:val="22"/>
          <w:lang w:val="en-US"/>
        </w:rPr>
        <w:t xml:space="preserve"> adjust (reduce) </w:t>
      </w:r>
      <w:r w:rsidR="00E77A7B">
        <w:rPr>
          <w:rFonts w:eastAsiaTheme="minorEastAsia"/>
          <w:i/>
          <w:sz w:val="22"/>
          <w:szCs w:val="22"/>
          <w:lang w:val="en-US"/>
        </w:rPr>
        <w:t xml:space="preserve">the </w:t>
      </w:r>
      <w:proofErr w:type="spellStart"/>
      <w:r w:rsidRPr="008B0585">
        <w:rPr>
          <w:rFonts w:eastAsiaTheme="minorEastAsia"/>
          <w:i/>
          <w:sz w:val="22"/>
          <w:szCs w:val="22"/>
          <w:lang w:val="en-US"/>
        </w:rPr>
        <w:t>tx</w:t>
      </w:r>
      <w:proofErr w:type="spellEnd"/>
      <w:r w:rsidRPr="008B0585">
        <w:rPr>
          <w:rFonts w:eastAsiaTheme="minorEastAsia"/>
          <w:i/>
          <w:sz w:val="22"/>
          <w:szCs w:val="22"/>
          <w:lang w:val="en-US"/>
        </w:rPr>
        <w:t xml:space="preserve"> power for NR-U CG transmissions to some extent to allow for accessing the channel with higher ED threshold. </w:t>
      </w:r>
    </w:p>
    <w:p w14:paraId="5D61EA90" w14:textId="77777777" w:rsidR="00565148" w:rsidRPr="008B0585" w:rsidRDefault="00565148" w:rsidP="00950651">
      <w:pPr>
        <w:spacing w:afterLines="50" w:after="120"/>
        <w:jc w:val="both"/>
        <w:rPr>
          <w:rFonts w:eastAsiaTheme="minorEastAsia"/>
          <w:i/>
          <w:sz w:val="22"/>
          <w:szCs w:val="22"/>
          <w:lang w:val="en-US"/>
        </w:rPr>
      </w:pPr>
    </w:p>
    <w:p w14:paraId="269EF3C1" w14:textId="64191093" w:rsidR="00D70A03" w:rsidRDefault="008B0585" w:rsidP="00950651">
      <w:pPr>
        <w:spacing w:afterLines="50" w:after="120"/>
        <w:jc w:val="both"/>
        <w:rPr>
          <w:rFonts w:eastAsiaTheme="minorEastAsia"/>
          <w:sz w:val="22"/>
          <w:szCs w:val="22"/>
          <w:lang w:val="en-US"/>
        </w:rPr>
      </w:pPr>
      <w:r>
        <w:rPr>
          <w:rFonts w:eastAsiaTheme="minorEastAsia"/>
          <w:sz w:val="22"/>
          <w:szCs w:val="22"/>
          <w:lang w:val="en-US"/>
        </w:rPr>
        <w:t xml:space="preserve">Another aspect worth considering </w:t>
      </w:r>
      <w:r w:rsidR="0095748E">
        <w:rPr>
          <w:rFonts w:eastAsiaTheme="minorEastAsia"/>
          <w:sz w:val="22"/>
          <w:szCs w:val="22"/>
          <w:lang w:val="en-US"/>
        </w:rPr>
        <w:t xml:space="preserve">is transmit power definition for the CP extension when multiple starting points are used as a mechanism for collision avoidance between different CG transmission in a cell, </w:t>
      </w:r>
      <w:r w:rsidR="00565148">
        <w:rPr>
          <w:rFonts w:eastAsiaTheme="minorEastAsia"/>
          <w:sz w:val="22"/>
          <w:szCs w:val="22"/>
          <w:lang w:val="en-US"/>
        </w:rPr>
        <w:t>a</w:t>
      </w:r>
      <w:r w:rsidR="0095748E">
        <w:rPr>
          <w:rFonts w:eastAsiaTheme="minorEastAsia"/>
          <w:sz w:val="22"/>
          <w:szCs w:val="22"/>
          <w:lang w:val="en-US"/>
        </w:rPr>
        <w:t xml:space="preserve">ccording to conventional TPC operation, the transmit power is inversely proportional to the UEs distance from the gNB, i.e. UEs close to the gNB transmit with low power, while cell-edge UEs use large transmit power. While this principle makes sense in normal operation, </w:t>
      </w:r>
      <w:proofErr w:type="gramStart"/>
      <w:r w:rsidR="0095748E">
        <w:rPr>
          <w:rFonts w:eastAsiaTheme="minorEastAsia"/>
          <w:sz w:val="22"/>
          <w:szCs w:val="22"/>
          <w:lang w:val="en-US"/>
        </w:rPr>
        <w:t>for the purpose of</w:t>
      </w:r>
      <w:proofErr w:type="gramEnd"/>
      <w:r w:rsidR="0095748E">
        <w:rPr>
          <w:rFonts w:eastAsiaTheme="minorEastAsia"/>
          <w:sz w:val="22"/>
          <w:szCs w:val="22"/>
          <w:lang w:val="en-US"/>
        </w:rPr>
        <w:t xml:space="preserve"> CG PUSCH collision avoidance this </w:t>
      </w:r>
      <w:r w:rsidR="007C0C42">
        <w:rPr>
          <w:rFonts w:eastAsiaTheme="minorEastAsia"/>
          <w:sz w:val="22"/>
          <w:szCs w:val="22"/>
          <w:lang w:val="en-US"/>
        </w:rPr>
        <w:t xml:space="preserve">causes some issues. </w:t>
      </w:r>
      <w:r w:rsidR="003633E6">
        <w:rPr>
          <w:rFonts w:eastAsiaTheme="minorEastAsia"/>
          <w:sz w:val="22"/>
          <w:szCs w:val="22"/>
          <w:lang w:val="en-US"/>
        </w:rPr>
        <w:t>As shown in Figure 2, a</w:t>
      </w:r>
      <w:r w:rsidR="007C0C42">
        <w:rPr>
          <w:rFonts w:eastAsiaTheme="minorEastAsia"/>
          <w:sz w:val="22"/>
          <w:szCs w:val="22"/>
          <w:lang w:val="en-US"/>
        </w:rPr>
        <w:t xml:space="preserve"> cell-center UE </w:t>
      </w:r>
      <w:r w:rsidR="003633E6">
        <w:rPr>
          <w:rFonts w:eastAsiaTheme="minorEastAsia"/>
          <w:sz w:val="22"/>
          <w:szCs w:val="22"/>
          <w:lang w:val="en-US"/>
        </w:rPr>
        <w:t xml:space="preserve">(UE1) </w:t>
      </w:r>
      <w:r w:rsidR="007C0C42">
        <w:rPr>
          <w:rFonts w:eastAsiaTheme="minorEastAsia"/>
          <w:sz w:val="22"/>
          <w:szCs w:val="22"/>
          <w:lang w:val="en-US"/>
        </w:rPr>
        <w:t>transmitting its CP extension at low power may easily go unnoticed by UEs further away</w:t>
      </w:r>
      <w:r w:rsidR="003633E6">
        <w:rPr>
          <w:rFonts w:eastAsiaTheme="minorEastAsia"/>
          <w:sz w:val="22"/>
          <w:szCs w:val="22"/>
          <w:lang w:val="en-US"/>
        </w:rPr>
        <w:t xml:space="preserve"> (UE2)</w:t>
      </w:r>
      <w:r w:rsidR="007C0C42">
        <w:rPr>
          <w:rFonts w:eastAsiaTheme="minorEastAsia"/>
          <w:sz w:val="22"/>
          <w:szCs w:val="22"/>
          <w:lang w:val="en-US"/>
        </w:rPr>
        <w:t xml:space="preserve">, who would just see a vacant channel and start their transmission in </w:t>
      </w:r>
      <w:proofErr w:type="spellStart"/>
      <w:r w:rsidR="007C0C42">
        <w:rPr>
          <w:rFonts w:eastAsiaTheme="minorEastAsia"/>
          <w:sz w:val="22"/>
          <w:szCs w:val="22"/>
          <w:lang w:val="en-US"/>
        </w:rPr>
        <w:t>spit</w:t>
      </w:r>
      <w:proofErr w:type="spellEnd"/>
      <w:r w:rsidR="007C0C42">
        <w:rPr>
          <w:rFonts w:eastAsiaTheme="minorEastAsia"/>
          <w:sz w:val="22"/>
          <w:szCs w:val="22"/>
          <w:lang w:val="en-US"/>
        </w:rPr>
        <w:t xml:space="preserve"> of a later starting point. Therefore, to ensure that collision avoidance based on multiple starting points and CP extension works properly, one should consider guaranteeing a sufficiently high-power level for the CP extension of every UE in a cell, such that all UEs contending for the channel can be aware of each other. Therefore, we see that </w:t>
      </w:r>
      <w:r w:rsidR="00D70A03">
        <w:rPr>
          <w:rFonts w:eastAsiaTheme="minorEastAsia"/>
          <w:sz w:val="22"/>
          <w:szCs w:val="22"/>
          <w:lang w:val="en-US"/>
        </w:rPr>
        <w:t xml:space="preserve">the transmit power for the CP extension, and the following CG-PUSCH transmission should be determined separately, such that reliable detection of CP extension (via energy detection) in is guaranteed in the whole cell. </w:t>
      </w:r>
    </w:p>
    <w:p w14:paraId="2F9C470E" w14:textId="77777777" w:rsidR="00565148" w:rsidRDefault="00565148" w:rsidP="00565148">
      <w:pPr>
        <w:spacing w:afterLines="50" w:after="120"/>
        <w:jc w:val="both"/>
        <w:rPr>
          <w:rFonts w:eastAsiaTheme="minorEastAsia"/>
          <w:sz w:val="22"/>
          <w:szCs w:val="22"/>
          <w:lang w:val="en-US"/>
        </w:rPr>
      </w:pPr>
      <w:r w:rsidRPr="008B0585">
        <w:rPr>
          <w:rFonts w:eastAsiaTheme="minorEastAsia"/>
          <w:b/>
          <w:i/>
          <w:sz w:val="22"/>
          <w:szCs w:val="22"/>
          <w:lang w:val="en-US"/>
        </w:rPr>
        <w:t xml:space="preserve">Proposal </w:t>
      </w:r>
      <w:r>
        <w:rPr>
          <w:rFonts w:eastAsiaTheme="minorEastAsia"/>
          <w:b/>
          <w:i/>
          <w:sz w:val="22"/>
          <w:szCs w:val="22"/>
          <w:lang w:val="en-US"/>
        </w:rPr>
        <w:t>12</w:t>
      </w:r>
      <w:r w:rsidRPr="008B0585">
        <w:rPr>
          <w:rFonts w:eastAsiaTheme="minorEastAsia"/>
          <w:i/>
          <w:sz w:val="22"/>
          <w:szCs w:val="22"/>
          <w:lang w:val="en-US"/>
        </w:rPr>
        <w:t xml:space="preserve">: </w:t>
      </w:r>
      <w:r>
        <w:rPr>
          <w:rFonts w:eastAsiaTheme="minorEastAsia"/>
          <w:i/>
          <w:sz w:val="22"/>
          <w:szCs w:val="22"/>
          <w:lang w:val="en-US"/>
        </w:rPr>
        <w:t xml:space="preserve">Transmit power for the CP extension used for collision avoidance, and the following CG-PUSCH data are considered separately. </w:t>
      </w:r>
      <w:r>
        <w:rPr>
          <w:rFonts w:eastAsiaTheme="minorEastAsia"/>
          <w:sz w:val="22"/>
          <w:szCs w:val="22"/>
          <w:lang w:val="en-US"/>
        </w:rPr>
        <w:t xml:space="preserve">    </w:t>
      </w:r>
    </w:p>
    <w:p w14:paraId="309DC506" w14:textId="77777777" w:rsidR="00565148" w:rsidRDefault="00565148" w:rsidP="00950651">
      <w:pPr>
        <w:spacing w:afterLines="50" w:after="120"/>
        <w:jc w:val="both"/>
        <w:rPr>
          <w:rFonts w:eastAsiaTheme="minorEastAsia"/>
          <w:sz w:val="22"/>
          <w:szCs w:val="22"/>
          <w:lang w:val="en-US"/>
        </w:rPr>
      </w:pPr>
    </w:p>
    <w:p w14:paraId="77B32F44" w14:textId="7A02943F" w:rsidR="003633E6" w:rsidRDefault="00565148" w:rsidP="003633E6">
      <w:pPr>
        <w:keepNext/>
        <w:jc w:val="center"/>
      </w:pPr>
      <w:r>
        <w:rPr>
          <w:noProof/>
        </w:rPr>
        <w:drawing>
          <wp:inline distT="0" distB="0" distL="0" distR="0" wp14:anchorId="5902C237" wp14:editId="2F80652C">
            <wp:extent cx="3919699" cy="215265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31321" cy="2159033"/>
                    </a:xfrm>
                    <a:prstGeom prst="rect">
                      <a:avLst/>
                    </a:prstGeom>
                    <a:noFill/>
                  </pic:spPr>
                </pic:pic>
              </a:graphicData>
            </a:graphic>
          </wp:inline>
        </w:drawing>
      </w:r>
    </w:p>
    <w:p w14:paraId="2ACAFA84" w14:textId="195EAFB1" w:rsidR="003633E6" w:rsidRDefault="003633E6" w:rsidP="003633E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sidR="00565148">
        <w:t xml:space="preserve">. Due to the low TX power of UE1, UE2 misses its presence and starts transmitting on the same CG-PUSCH resources </w:t>
      </w:r>
      <w:proofErr w:type="gramStart"/>
      <w:r w:rsidR="00565148">
        <w:t>in spite of</w:t>
      </w:r>
      <w:proofErr w:type="gramEnd"/>
      <w:r w:rsidR="00565148">
        <w:t xml:space="preserve"> different starting points for transmissions. </w:t>
      </w:r>
    </w:p>
    <w:p w14:paraId="6086D757" w14:textId="4F1E870B" w:rsidR="00565148" w:rsidRDefault="00565148" w:rsidP="00565148"/>
    <w:p w14:paraId="612F8D88" w14:textId="77777777" w:rsidR="00565148" w:rsidRPr="00565148" w:rsidRDefault="00565148" w:rsidP="00565148"/>
    <w:p w14:paraId="657E11CD" w14:textId="1A8904B3" w:rsidR="002559B7" w:rsidRPr="00F0287C" w:rsidRDefault="00E77A7B" w:rsidP="002559B7">
      <w:pPr>
        <w:pStyle w:val="Heading1"/>
        <w:rPr>
          <w:color w:val="000000"/>
          <w:lang w:val="en-US"/>
        </w:rPr>
      </w:pPr>
      <w:r>
        <w:rPr>
          <w:color w:val="000000"/>
          <w:lang w:val="en-US"/>
        </w:rPr>
        <w:t>8</w:t>
      </w:r>
      <w:r w:rsidR="002559B7" w:rsidRPr="00F0287C">
        <w:rPr>
          <w:color w:val="000000"/>
          <w:lang w:val="en-US"/>
        </w:rPr>
        <w:tab/>
      </w:r>
      <w:r w:rsidR="000651D1">
        <w:rPr>
          <w:lang w:val="en-US"/>
        </w:rPr>
        <w:t>CG-UCI design</w:t>
      </w:r>
    </w:p>
    <w:p w14:paraId="111C380F" w14:textId="03BFAC7B" w:rsidR="002559B7" w:rsidRPr="00FC40D4" w:rsidRDefault="000651D1" w:rsidP="00950651">
      <w:pPr>
        <w:spacing w:afterLines="50" w:after="120"/>
        <w:jc w:val="both"/>
        <w:rPr>
          <w:rFonts w:eastAsiaTheme="minorEastAsia"/>
          <w:b/>
          <w:sz w:val="22"/>
          <w:szCs w:val="22"/>
          <w:u w:val="single"/>
          <w:lang w:val="en-US"/>
        </w:rPr>
      </w:pPr>
      <w:r w:rsidRPr="00FC40D4">
        <w:rPr>
          <w:rFonts w:eastAsiaTheme="minorEastAsia"/>
          <w:b/>
          <w:sz w:val="22"/>
          <w:szCs w:val="22"/>
          <w:u w:val="single"/>
          <w:lang w:val="en-US"/>
        </w:rPr>
        <w:t>UCI content</w:t>
      </w:r>
    </w:p>
    <w:p w14:paraId="6B48A799" w14:textId="33A09C10" w:rsidR="000651D1" w:rsidRDefault="009E33E2" w:rsidP="00950651">
      <w:pPr>
        <w:spacing w:afterLines="50" w:after="120"/>
        <w:jc w:val="both"/>
        <w:rPr>
          <w:rFonts w:eastAsiaTheme="minorEastAsia"/>
          <w:sz w:val="22"/>
          <w:szCs w:val="22"/>
          <w:lang w:val="en-US"/>
        </w:rPr>
      </w:pPr>
      <w:r w:rsidRPr="00FC40D4">
        <w:rPr>
          <w:rFonts w:eastAsiaTheme="minorEastAsia"/>
          <w:sz w:val="22"/>
          <w:szCs w:val="22"/>
          <w:lang w:val="en-US"/>
        </w:rPr>
        <w:t>It has been agreed to at least include following parameters in UCI</w:t>
      </w:r>
      <w:r>
        <w:rPr>
          <w:rFonts w:eastAsiaTheme="minorEastAsia"/>
          <w:sz w:val="22"/>
          <w:szCs w:val="22"/>
          <w:lang w:val="en-US"/>
        </w:rPr>
        <w:t>:</w:t>
      </w:r>
      <w:r w:rsidRPr="00FC40D4">
        <w:rPr>
          <w:rFonts w:eastAsiaTheme="minorEastAsia"/>
          <w:sz w:val="22"/>
          <w:szCs w:val="22"/>
          <w:lang w:val="en-US"/>
        </w:rPr>
        <w:t xml:space="preserve"> HARQ ID, NDI, RV, COT sharing information.</w:t>
      </w:r>
      <w:r>
        <w:rPr>
          <w:rFonts w:eastAsiaTheme="minorEastAsia"/>
          <w:sz w:val="22"/>
          <w:szCs w:val="22"/>
          <w:lang w:val="en-US"/>
        </w:rPr>
        <w:t xml:space="preserve"> In RAN1 #96</w:t>
      </w:r>
      <w:r w:rsidR="007D4FE7">
        <w:rPr>
          <w:rFonts w:eastAsiaTheme="minorEastAsia"/>
          <w:sz w:val="22"/>
          <w:szCs w:val="22"/>
          <w:lang w:val="en-US"/>
        </w:rPr>
        <w:t xml:space="preserve"> [2]</w:t>
      </w:r>
      <w:r>
        <w:rPr>
          <w:rFonts w:eastAsiaTheme="minorEastAsia"/>
          <w:sz w:val="22"/>
          <w:szCs w:val="22"/>
          <w:lang w:val="en-US"/>
        </w:rPr>
        <w:t>, there is an agreement for details on COT sharing information.</w:t>
      </w:r>
    </w:p>
    <w:p w14:paraId="6318A4B3" w14:textId="77777777" w:rsidR="009E33E2" w:rsidRDefault="009E33E2" w:rsidP="00FC40D4">
      <w:pPr>
        <w:spacing w:after="0"/>
        <w:contextualSpacing/>
        <w:rPr>
          <w:lang w:eastAsia="x-none"/>
        </w:rPr>
      </w:pPr>
      <w:r w:rsidRPr="00AD0057">
        <w:rPr>
          <w:highlight w:val="green"/>
          <w:lang w:eastAsia="x-none"/>
        </w:rPr>
        <w:t>Agreement:</w:t>
      </w:r>
    </w:p>
    <w:p w14:paraId="43736222" w14:textId="77777777" w:rsidR="009E33E2" w:rsidRDefault="009E33E2" w:rsidP="00FC40D4">
      <w:pPr>
        <w:spacing w:after="0"/>
        <w:contextualSpacing/>
      </w:pPr>
      <w:r>
        <w:t>When a UE initiates a channel occupancy with a transmission using a configured grant, it can signal at least the following</w:t>
      </w:r>
    </w:p>
    <w:p w14:paraId="3C889CE6" w14:textId="77777777" w:rsidR="009E33E2" w:rsidRPr="00AD0057" w:rsidRDefault="009E33E2" w:rsidP="00FC40D4">
      <w:pPr>
        <w:numPr>
          <w:ilvl w:val="0"/>
          <w:numId w:val="25"/>
        </w:numPr>
        <w:overflowPunct/>
        <w:autoSpaceDE/>
        <w:autoSpaceDN/>
        <w:adjustRightInd/>
        <w:spacing w:after="0"/>
        <w:contextualSpacing/>
        <w:textAlignment w:val="auto"/>
        <w:rPr>
          <w:lang w:eastAsia="x-none"/>
        </w:rPr>
      </w:pPr>
      <w:r>
        <w:lastRenderedPageBreak/>
        <w:t xml:space="preserve">The duration that the gNB </w:t>
      </w:r>
      <w:proofErr w:type="gramStart"/>
      <w:r>
        <w:t>is allowed to</w:t>
      </w:r>
      <w:proofErr w:type="gramEnd"/>
      <w:r>
        <w:t xml:space="preserve"> transmit in the channel occupancy initiated by the UE</w:t>
      </w:r>
    </w:p>
    <w:p w14:paraId="5FF808A2" w14:textId="77777777" w:rsidR="009E33E2" w:rsidRDefault="009E33E2" w:rsidP="00FC40D4">
      <w:pPr>
        <w:numPr>
          <w:ilvl w:val="0"/>
          <w:numId w:val="25"/>
        </w:numPr>
        <w:overflowPunct/>
        <w:autoSpaceDE/>
        <w:autoSpaceDN/>
        <w:adjustRightInd/>
        <w:spacing w:after="0"/>
        <w:contextualSpacing/>
        <w:textAlignment w:val="auto"/>
        <w:rPr>
          <w:lang w:eastAsia="x-none"/>
        </w:rPr>
      </w:pPr>
      <w:r>
        <w:rPr>
          <w:lang w:eastAsia="x-none"/>
        </w:rPr>
        <w:t xml:space="preserve">FFS: </w:t>
      </w:r>
    </w:p>
    <w:p w14:paraId="497009F7" w14:textId="77777777" w:rsidR="009E33E2" w:rsidRDefault="009E33E2" w:rsidP="00FC40D4">
      <w:pPr>
        <w:numPr>
          <w:ilvl w:val="1"/>
          <w:numId w:val="25"/>
        </w:numPr>
        <w:overflowPunct/>
        <w:autoSpaceDE/>
        <w:autoSpaceDN/>
        <w:adjustRightInd/>
        <w:spacing w:after="0"/>
        <w:contextualSpacing/>
        <w:textAlignment w:val="auto"/>
        <w:rPr>
          <w:lang w:eastAsia="x-none"/>
        </w:rPr>
      </w:pPr>
      <w:r>
        <w:rPr>
          <w:lang w:eastAsia="x-none"/>
        </w:rPr>
        <w:t>How the duration is signalled</w:t>
      </w:r>
    </w:p>
    <w:p w14:paraId="6A3B1DC6" w14:textId="77777777" w:rsidR="009E33E2" w:rsidRDefault="009E33E2" w:rsidP="00FC40D4">
      <w:pPr>
        <w:numPr>
          <w:ilvl w:val="1"/>
          <w:numId w:val="25"/>
        </w:numPr>
        <w:overflowPunct/>
        <w:autoSpaceDE/>
        <w:autoSpaceDN/>
        <w:adjustRightInd/>
        <w:spacing w:after="0"/>
        <w:contextualSpacing/>
        <w:textAlignment w:val="auto"/>
        <w:rPr>
          <w:lang w:eastAsia="x-none"/>
        </w:rPr>
      </w:pPr>
      <w:r>
        <w:rPr>
          <w:lang w:eastAsia="x-none"/>
        </w:rPr>
        <w:t>Whether the UE should signal continued use of the COT for its own transmissions</w:t>
      </w:r>
    </w:p>
    <w:p w14:paraId="78F214FC" w14:textId="77777777" w:rsidR="009E33E2" w:rsidRDefault="009E33E2" w:rsidP="00FC40D4">
      <w:pPr>
        <w:numPr>
          <w:ilvl w:val="1"/>
          <w:numId w:val="25"/>
        </w:numPr>
        <w:overflowPunct/>
        <w:autoSpaceDE/>
        <w:autoSpaceDN/>
        <w:adjustRightInd/>
        <w:spacing w:afterLines="50" w:after="120"/>
        <w:ind w:left="1434" w:hanging="357"/>
        <w:textAlignment w:val="auto"/>
        <w:rPr>
          <w:lang w:eastAsia="x-none"/>
        </w:rPr>
      </w:pPr>
      <w:r>
        <w:rPr>
          <w:lang w:eastAsia="x-none"/>
        </w:rPr>
        <w:t>LBT priority class</w:t>
      </w:r>
    </w:p>
    <w:p w14:paraId="0B719CC0" w14:textId="63A91B80" w:rsidR="009E33E2" w:rsidRDefault="009E33E2" w:rsidP="00950651">
      <w:pPr>
        <w:spacing w:afterLines="50" w:after="12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h</w:t>
      </w:r>
      <w:r>
        <w:rPr>
          <w:rFonts w:eastAsiaTheme="minorEastAsia" w:hint="eastAsia"/>
          <w:sz w:val="22"/>
          <w:szCs w:val="22"/>
          <w:lang w:val="en-US"/>
        </w:rPr>
        <w:t xml:space="preserve">e </w:t>
      </w:r>
      <w:r>
        <w:rPr>
          <w:rFonts w:eastAsiaTheme="minorEastAsia"/>
          <w:sz w:val="22"/>
          <w:szCs w:val="22"/>
          <w:lang w:val="en-US"/>
        </w:rPr>
        <w:t xml:space="preserve">remaining COT duration could be one </w:t>
      </w:r>
      <w:r w:rsidR="00E77A7B">
        <w:rPr>
          <w:rFonts w:eastAsiaTheme="minorEastAsia"/>
          <w:sz w:val="22"/>
          <w:szCs w:val="22"/>
          <w:lang w:val="en-US"/>
        </w:rPr>
        <w:t xml:space="preserve">of the </w:t>
      </w:r>
      <w:r>
        <w:rPr>
          <w:rFonts w:eastAsiaTheme="minorEastAsia"/>
          <w:sz w:val="22"/>
          <w:szCs w:val="22"/>
          <w:lang w:val="en-US"/>
        </w:rPr>
        <w:t>content</w:t>
      </w:r>
      <w:r w:rsidR="00E77A7B">
        <w:rPr>
          <w:rFonts w:eastAsiaTheme="minorEastAsia"/>
          <w:sz w:val="22"/>
          <w:szCs w:val="22"/>
          <w:lang w:val="en-US"/>
        </w:rPr>
        <w:t>s</w:t>
      </w:r>
      <w:r>
        <w:rPr>
          <w:rFonts w:eastAsiaTheme="minorEastAsia"/>
          <w:sz w:val="22"/>
          <w:szCs w:val="22"/>
          <w:lang w:val="en-US"/>
        </w:rPr>
        <w:t xml:space="preserve"> in CG-UCI. However, the other parameter related to COT sharing </w:t>
      </w:r>
      <w:r w:rsidR="00BA0459">
        <w:rPr>
          <w:rFonts w:eastAsiaTheme="minorEastAsia"/>
          <w:sz w:val="22"/>
          <w:szCs w:val="22"/>
          <w:lang w:val="en-US"/>
        </w:rPr>
        <w:t xml:space="preserve">depends on further details in COT sharing mechanism. It is still unclear </w:t>
      </w:r>
      <w:proofErr w:type="gramStart"/>
      <w:r w:rsidR="00BA0459">
        <w:rPr>
          <w:rFonts w:eastAsiaTheme="minorEastAsia"/>
          <w:sz w:val="22"/>
          <w:szCs w:val="22"/>
          <w:lang w:val="en-US"/>
        </w:rPr>
        <w:t>at the moment</w:t>
      </w:r>
      <w:proofErr w:type="gramEnd"/>
      <w:r w:rsidR="00BA0459">
        <w:rPr>
          <w:rFonts w:eastAsiaTheme="minorEastAsia"/>
          <w:sz w:val="22"/>
          <w:szCs w:val="22"/>
          <w:lang w:val="en-US"/>
        </w:rPr>
        <w:t xml:space="preserve"> which DL signaling can be transmitted within the COT initiated by the UE.</w:t>
      </w:r>
      <w:r w:rsidR="001B14CD">
        <w:rPr>
          <w:rFonts w:eastAsiaTheme="minorEastAsia"/>
          <w:sz w:val="22"/>
          <w:szCs w:val="22"/>
          <w:lang w:val="en-US"/>
        </w:rPr>
        <w:t xml:space="preserve"> Therefore, we see that the applicability of COT sharing to different DL signals and channels should be clarified first before deciding on the details of how the COT duration is indicated to the gNB. We provide our views on the related aspects in Section 9.</w:t>
      </w:r>
    </w:p>
    <w:p w14:paraId="76970E12" w14:textId="48015B43" w:rsidR="001B14CD" w:rsidRPr="001B14CD" w:rsidRDefault="001B14CD" w:rsidP="00950651">
      <w:pPr>
        <w:spacing w:afterLines="50" w:after="120"/>
        <w:jc w:val="both"/>
        <w:rPr>
          <w:rFonts w:eastAsiaTheme="minorEastAsia"/>
          <w:i/>
          <w:sz w:val="22"/>
          <w:szCs w:val="22"/>
          <w:lang w:val="en-US"/>
        </w:rPr>
      </w:pPr>
      <w:r w:rsidRPr="001B14CD">
        <w:rPr>
          <w:rFonts w:eastAsiaTheme="minorEastAsia"/>
          <w:b/>
          <w:i/>
          <w:sz w:val="22"/>
          <w:szCs w:val="22"/>
          <w:lang w:val="en-US"/>
        </w:rPr>
        <w:t xml:space="preserve">Observation </w:t>
      </w:r>
      <w:r w:rsidR="00192D38">
        <w:rPr>
          <w:rFonts w:eastAsiaTheme="minorEastAsia"/>
          <w:b/>
          <w:i/>
          <w:sz w:val="22"/>
          <w:szCs w:val="22"/>
          <w:lang w:val="en-US"/>
        </w:rPr>
        <w:t>3</w:t>
      </w:r>
      <w:r w:rsidRPr="001B14CD">
        <w:rPr>
          <w:rFonts w:eastAsiaTheme="minorEastAsia"/>
          <w:i/>
          <w:sz w:val="22"/>
          <w:szCs w:val="22"/>
          <w:lang w:val="en-US"/>
        </w:rPr>
        <w:t>: The details of COT indication are decided only after the applicability of COT sharing to different DL signals and channels has been clarified.</w:t>
      </w:r>
    </w:p>
    <w:p w14:paraId="788D5FFD" w14:textId="0BAD4888" w:rsidR="009E33E2" w:rsidRDefault="00892900" w:rsidP="00950651">
      <w:pPr>
        <w:spacing w:afterLines="50" w:after="120"/>
        <w:jc w:val="both"/>
        <w:rPr>
          <w:rFonts w:eastAsiaTheme="minorEastAsia"/>
          <w:sz w:val="22"/>
          <w:szCs w:val="22"/>
          <w:lang w:val="en-US" w:eastAsia="zh-CN"/>
        </w:rPr>
      </w:pPr>
      <w:r>
        <w:rPr>
          <w:rFonts w:eastAsiaTheme="minorEastAsia" w:hint="eastAsia"/>
          <w:sz w:val="22"/>
          <w:szCs w:val="22"/>
          <w:lang w:val="en-US"/>
        </w:rPr>
        <w:t xml:space="preserve">In </w:t>
      </w:r>
      <w:proofErr w:type="spellStart"/>
      <w:r>
        <w:rPr>
          <w:rFonts w:eastAsiaTheme="minorEastAsia"/>
          <w:sz w:val="22"/>
          <w:szCs w:val="22"/>
          <w:lang w:val="en-US"/>
        </w:rPr>
        <w:t>feLAA</w:t>
      </w:r>
      <w:proofErr w:type="spellEnd"/>
      <w:r>
        <w:rPr>
          <w:rFonts w:eastAsiaTheme="minorEastAsia"/>
          <w:sz w:val="22"/>
          <w:szCs w:val="22"/>
          <w:lang w:val="en-US"/>
        </w:rPr>
        <w:t xml:space="preserve">, UE-ID </w:t>
      </w:r>
      <w:r w:rsidR="0052622F">
        <w:rPr>
          <w:rFonts w:eastAsiaTheme="minorEastAsia"/>
          <w:sz w:val="22"/>
          <w:szCs w:val="22"/>
          <w:lang w:val="en-US"/>
        </w:rPr>
        <w:t xml:space="preserve">and CRC are another two parameters in UCI to ensure a more reliable detection. In </w:t>
      </w:r>
      <w:r w:rsidR="0052622F">
        <w:rPr>
          <w:rFonts w:eastAsiaTheme="minorEastAsia" w:hint="eastAsia"/>
          <w:sz w:val="22"/>
          <w:szCs w:val="22"/>
          <w:lang w:val="en-US" w:eastAsia="zh-CN"/>
        </w:rPr>
        <w:t>legacy</w:t>
      </w:r>
      <w:r w:rsidR="0052622F">
        <w:rPr>
          <w:rFonts w:eastAsiaTheme="minorEastAsia"/>
          <w:sz w:val="22"/>
          <w:szCs w:val="22"/>
          <w:lang w:val="en-US"/>
        </w:rPr>
        <w:t xml:space="preserve"> LTE and NR, the UE-ID is scrambled with UCI, if it is transmitted on PUSCH. </w:t>
      </w:r>
      <w:r w:rsidR="001E6DD9">
        <w:rPr>
          <w:rFonts w:eastAsiaTheme="minorEastAsia"/>
          <w:sz w:val="22"/>
          <w:szCs w:val="22"/>
          <w:lang w:val="en-US"/>
        </w:rPr>
        <w:t xml:space="preserve">So, the gNB may need to perform </w:t>
      </w:r>
      <w:proofErr w:type="gramStart"/>
      <w:r w:rsidR="001E6DD9">
        <w:rPr>
          <w:rFonts w:eastAsiaTheme="minorEastAsia"/>
          <w:sz w:val="22"/>
          <w:szCs w:val="22"/>
          <w:lang w:val="en-US"/>
        </w:rPr>
        <w:t>a large number of</w:t>
      </w:r>
      <w:proofErr w:type="gramEnd"/>
      <w:r w:rsidR="001E6DD9">
        <w:rPr>
          <w:rFonts w:eastAsiaTheme="minorEastAsia"/>
          <w:sz w:val="22"/>
          <w:szCs w:val="22"/>
          <w:lang w:val="en-US"/>
        </w:rPr>
        <w:t xml:space="preserve"> hypothesis detection to decode the UCI, if the UCI is scrambled with UE-ID. To reduce the decoding overhead, </w:t>
      </w:r>
      <w:r w:rsidR="001E6DD9">
        <w:rPr>
          <w:rFonts w:eastAsiaTheme="minorEastAsia" w:hint="eastAsia"/>
          <w:sz w:val="22"/>
          <w:szCs w:val="22"/>
          <w:lang w:val="en-US" w:eastAsia="zh-CN"/>
        </w:rPr>
        <w:t xml:space="preserve">the UCI is scrambled with a cell-specific value in </w:t>
      </w:r>
      <w:proofErr w:type="spellStart"/>
      <w:r w:rsidR="001E6DD9">
        <w:rPr>
          <w:rFonts w:eastAsiaTheme="minorEastAsia" w:hint="eastAsia"/>
          <w:sz w:val="22"/>
          <w:szCs w:val="22"/>
          <w:lang w:val="en-US" w:eastAsia="zh-CN"/>
        </w:rPr>
        <w:t>feLAA</w:t>
      </w:r>
      <w:proofErr w:type="spellEnd"/>
      <w:r w:rsidR="001E6DD9">
        <w:rPr>
          <w:rFonts w:eastAsiaTheme="minorEastAsia" w:hint="eastAsia"/>
          <w:sz w:val="22"/>
          <w:szCs w:val="22"/>
          <w:lang w:val="en-US" w:eastAsia="zh-CN"/>
        </w:rPr>
        <w:t xml:space="preserve">. </w:t>
      </w:r>
      <w:r w:rsidR="001E6DD9">
        <w:rPr>
          <w:rFonts w:eastAsiaTheme="minorEastAsia"/>
          <w:sz w:val="22"/>
          <w:szCs w:val="22"/>
          <w:lang w:val="en-US" w:eastAsia="zh-CN"/>
        </w:rPr>
        <w:t>Furthermore, an explicit UE-ID is introduced in UCI to alleviate the reliability impact from removing UE-specific scrambling. Based on the same assumption, we could also consider introducing UE-ID in CG-UCI.</w:t>
      </w:r>
    </w:p>
    <w:p w14:paraId="08FA24C0" w14:textId="695ABB74" w:rsidR="001E6DD9" w:rsidRDefault="001E6DD9" w:rsidP="00950651">
      <w:pPr>
        <w:spacing w:afterLines="50" w:after="120"/>
        <w:jc w:val="both"/>
        <w:rPr>
          <w:rFonts w:eastAsiaTheme="minorEastAsia"/>
          <w:sz w:val="22"/>
          <w:szCs w:val="22"/>
          <w:lang w:val="en-US" w:eastAsia="zh-CN"/>
        </w:rPr>
      </w:pPr>
      <w:r>
        <w:rPr>
          <w:rFonts w:eastAsiaTheme="minorEastAsia"/>
          <w:sz w:val="22"/>
          <w:szCs w:val="22"/>
          <w:lang w:val="en-US" w:eastAsia="zh-CN"/>
        </w:rPr>
        <w:t xml:space="preserve">In addition, as the payload size of CG-UCI is </w:t>
      </w:r>
      <w:proofErr w:type="gramStart"/>
      <w:r>
        <w:rPr>
          <w:rFonts w:eastAsiaTheme="minorEastAsia"/>
          <w:sz w:val="22"/>
          <w:szCs w:val="22"/>
          <w:lang w:val="en-US" w:eastAsia="zh-CN"/>
        </w:rPr>
        <w:t>relative</w:t>
      </w:r>
      <w:proofErr w:type="gramEnd"/>
      <w:r>
        <w:rPr>
          <w:rFonts w:eastAsiaTheme="minorEastAsia"/>
          <w:sz w:val="22"/>
          <w:szCs w:val="22"/>
          <w:lang w:val="en-US" w:eastAsia="zh-CN"/>
        </w:rPr>
        <w:t xml:space="preserve"> large, it is beneficial to have a CRC to improve the reliability of CG-UCI.</w:t>
      </w:r>
    </w:p>
    <w:p w14:paraId="58D62F19" w14:textId="37CDBC13" w:rsidR="001E6DD9" w:rsidRPr="001B14CD" w:rsidRDefault="001E6DD9" w:rsidP="00950651">
      <w:pPr>
        <w:spacing w:afterLines="50" w:after="120"/>
        <w:jc w:val="both"/>
        <w:rPr>
          <w:rFonts w:eastAsiaTheme="minorEastAsia"/>
          <w:i/>
          <w:sz w:val="22"/>
          <w:szCs w:val="22"/>
          <w:lang w:val="en-US" w:eastAsia="zh-CN"/>
        </w:rPr>
      </w:pPr>
      <w:r w:rsidRPr="00192D38">
        <w:rPr>
          <w:rFonts w:eastAsiaTheme="minorEastAsia"/>
          <w:b/>
          <w:i/>
          <w:sz w:val="22"/>
          <w:szCs w:val="22"/>
          <w:lang w:val="en-US" w:eastAsia="zh-CN"/>
        </w:rPr>
        <w:t xml:space="preserve">Proposal </w:t>
      </w:r>
      <w:r w:rsidR="00192D38" w:rsidRPr="00192D38">
        <w:rPr>
          <w:rFonts w:eastAsiaTheme="minorEastAsia"/>
          <w:b/>
          <w:i/>
          <w:sz w:val="22"/>
          <w:szCs w:val="22"/>
          <w:lang w:val="en-US" w:eastAsia="zh-CN"/>
        </w:rPr>
        <w:t>13</w:t>
      </w:r>
      <w:r w:rsidRPr="00192D38">
        <w:rPr>
          <w:rFonts w:eastAsiaTheme="minorEastAsia"/>
          <w:i/>
          <w:sz w:val="22"/>
          <w:szCs w:val="22"/>
          <w:lang w:val="en-US" w:eastAsia="zh-CN"/>
        </w:rPr>
        <w:t>: At least CRC should be also included in CG-UCI. FFS: UE-ID.</w:t>
      </w:r>
    </w:p>
    <w:p w14:paraId="347772DB" w14:textId="4036865E" w:rsidR="002559B7" w:rsidRPr="00FC40D4" w:rsidRDefault="001E6DD9" w:rsidP="00950651">
      <w:pPr>
        <w:spacing w:afterLines="50" w:after="120"/>
        <w:jc w:val="both"/>
        <w:rPr>
          <w:rFonts w:eastAsiaTheme="minorEastAsia"/>
          <w:b/>
          <w:sz w:val="22"/>
          <w:szCs w:val="22"/>
          <w:u w:val="single"/>
          <w:lang w:val="en-US" w:eastAsia="zh-CN"/>
        </w:rPr>
      </w:pPr>
      <w:r w:rsidRPr="00FC40D4">
        <w:rPr>
          <w:rFonts w:eastAsiaTheme="minorEastAsia"/>
          <w:b/>
          <w:sz w:val="22"/>
          <w:szCs w:val="22"/>
          <w:u w:val="single"/>
          <w:lang w:val="en-US" w:eastAsia="zh-CN"/>
        </w:rPr>
        <w:t>UCI mapping</w:t>
      </w:r>
    </w:p>
    <w:p w14:paraId="06CDA4BC" w14:textId="788755D6" w:rsidR="001E6DD9" w:rsidRDefault="00587F2C" w:rsidP="00950651">
      <w:pPr>
        <w:spacing w:afterLines="50" w:after="120"/>
        <w:jc w:val="both"/>
        <w:rPr>
          <w:rFonts w:eastAsiaTheme="minorEastAsia"/>
          <w:sz w:val="22"/>
          <w:szCs w:val="22"/>
          <w:lang w:val="en-US"/>
        </w:rPr>
      </w:pPr>
      <w:r>
        <w:rPr>
          <w:rFonts w:eastAsiaTheme="minorEastAsia" w:hint="eastAsia"/>
          <w:sz w:val="22"/>
          <w:szCs w:val="22"/>
          <w:lang w:val="en-US"/>
        </w:rPr>
        <w:t xml:space="preserve">Multiple starting </w:t>
      </w:r>
      <w:r>
        <w:rPr>
          <w:rFonts w:eastAsiaTheme="minorEastAsia"/>
          <w:sz w:val="22"/>
          <w:szCs w:val="22"/>
          <w:lang w:val="en-US"/>
        </w:rPr>
        <w:t xml:space="preserve">positions for a configured grant PUSCH based on LBT outcome is still being discussed. </w:t>
      </w:r>
      <w:r w:rsidRPr="00FC40D4">
        <w:rPr>
          <w:rFonts w:eastAsiaTheme="minorEastAsia"/>
          <w:sz w:val="22"/>
          <w:szCs w:val="22"/>
          <w:lang w:val="en-US"/>
        </w:rPr>
        <w:t>It is desirable for gNB to be able to decode UCI without knowing the exact starting point to reduce the blind detection complexity at gNB.</w:t>
      </w:r>
      <w:r>
        <w:rPr>
          <w:rFonts w:eastAsiaTheme="minorEastAsia"/>
          <w:sz w:val="22"/>
          <w:szCs w:val="22"/>
          <w:lang w:val="en-US"/>
        </w:rPr>
        <w:t xml:space="preserve"> </w:t>
      </w:r>
      <w:r w:rsidR="00855D53">
        <w:rPr>
          <w:rFonts w:eastAsiaTheme="minorEastAsia"/>
          <w:sz w:val="22"/>
          <w:szCs w:val="22"/>
          <w:lang w:val="en-US"/>
        </w:rPr>
        <w:t xml:space="preserve">In addition, the UCI mapping should also avoid using DMRS resources, which is still unclear </w:t>
      </w:r>
      <w:proofErr w:type="gramStart"/>
      <w:r w:rsidR="00855D53">
        <w:rPr>
          <w:rFonts w:eastAsiaTheme="minorEastAsia"/>
          <w:sz w:val="22"/>
          <w:szCs w:val="22"/>
          <w:lang w:val="en-US"/>
        </w:rPr>
        <w:t>at the moment</w:t>
      </w:r>
      <w:proofErr w:type="gramEnd"/>
      <w:r w:rsidR="00855D53">
        <w:rPr>
          <w:rFonts w:eastAsiaTheme="minorEastAsia"/>
          <w:sz w:val="22"/>
          <w:szCs w:val="22"/>
          <w:lang w:val="en-US"/>
        </w:rPr>
        <w:t xml:space="preserve"> that which DMRS mapping will be used for CG PUSCH.</w:t>
      </w:r>
    </w:p>
    <w:p w14:paraId="7AF4ED9F" w14:textId="1746331F" w:rsidR="00855D53" w:rsidRPr="001B14CD" w:rsidRDefault="00855D53" w:rsidP="00950651">
      <w:pPr>
        <w:spacing w:afterLines="50" w:after="120"/>
        <w:jc w:val="both"/>
        <w:rPr>
          <w:rFonts w:eastAsiaTheme="minorEastAsia"/>
          <w:i/>
          <w:sz w:val="22"/>
          <w:szCs w:val="22"/>
          <w:lang w:val="en-US"/>
        </w:rPr>
      </w:pPr>
      <w:r w:rsidRPr="00192D38">
        <w:rPr>
          <w:rFonts w:eastAsiaTheme="minorEastAsia"/>
          <w:b/>
          <w:i/>
          <w:sz w:val="22"/>
          <w:szCs w:val="22"/>
          <w:lang w:val="en-US"/>
        </w:rPr>
        <w:t xml:space="preserve">Proposal </w:t>
      </w:r>
      <w:r w:rsidR="00192D38" w:rsidRPr="00192D38">
        <w:rPr>
          <w:rFonts w:eastAsiaTheme="minorEastAsia"/>
          <w:b/>
          <w:i/>
          <w:sz w:val="22"/>
          <w:szCs w:val="22"/>
          <w:lang w:val="en-US"/>
        </w:rPr>
        <w:t>14</w:t>
      </w:r>
      <w:r w:rsidRPr="00192D38">
        <w:rPr>
          <w:rFonts w:eastAsiaTheme="minorEastAsia"/>
          <w:i/>
          <w:sz w:val="22"/>
          <w:szCs w:val="22"/>
          <w:lang w:val="en-US"/>
        </w:rPr>
        <w:t>: The design of CG-UCI mapping on PUSCH should take multiple starting/ending positions and the position of DMRS into account.</w:t>
      </w:r>
      <w:r w:rsidRPr="001B14CD">
        <w:rPr>
          <w:rFonts w:eastAsiaTheme="minorEastAsia"/>
          <w:i/>
          <w:sz w:val="22"/>
          <w:szCs w:val="22"/>
          <w:lang w:val="en-US"/>
        </w:rPr>
        <w:t xml:space="preserve"> </w:t>
      </w:r>
    </w:p>
    <w:p w14:paraId="55E960E8" w14:textId="2BC3A4DC" w:rsidR="00EE43C8" w:rsidRPr="00950651" w:rsidRDefault="00E77A7B" w:rsidP="00EE43C8">
      <w:pPr>
        <w:pStyle w:val="Heading1"/>
        <w:rPr>
          <w:color w:val="000000"/>
          <w:lang w:val="en-US"/>
        </w:rPr>
      </w:pPr>
      <w:r>
        <w:rPr>
          <w:color w:val="000000"/>
          <w:lang w:val="en-US"/>
        </w:rPr>
        <w:t>9</w:t>
      </w:r>
      <w:r w:rsidR="006D2C2D" w:rsidRPr="00950651">
        <w:rPr>
          <w:color w:val="000000"/>
          <w:lang w:val="en-US"/>
        </w:rPr>
        <w:tab/>
      </w:r>
      <w:r w:rsidR="008651AF" w:rsidRPr="00950651">
        <w:rPr>
          <w:lang w:val="en-US"/>
        </w:rPr>
        <w:t>LBT and COT Sharing</w:t>
      </w:r>
    </w:p>
    <w:p w14:paraId="5264F4DD" w14:textId="0406ADAA" w:rsidR="008651AF" w:rsidRPr="00950651" w:rsidRDefault="00ED6CD5" w:rsidP="002F3173">
      <w:pPr>
        <w:spacing w:afterLines="50" w:after="120"/>
        <w:contextualSpacing/>
        <w:jc w:val="both"/>
        <w:rPr>
          <w:rFonts w:eastAsiaTheme="minorEastAsia"/>
          <w:sz w:val="22"/>
          <w:szCs w:val="22"/>
          <w:lang w:val="en-US" w:eastAsia="zh-CN"/>
        </w:rPr>
      </w:pPr>
      <w:r w:rsidRPr="00950651">
        <w:rPr>
          <w:rFonts w:eastAsiaTheme="minorEastAsia"/>
          <w:sz w:val="22"/>
          <w:szCs w:val="22"/>
          <w:lang w:val="en-US" w:eastAsia="zh-CN"/>
        </w:rPr>
        <w:t xml:space="preserve">In </w:t>
      </w:r>
      <w:r w:rsidR="00645EAC">
        <w:rPr>
          <w:rFonts w:eastAsiaTheme="minorEastAsia"/>
          <w:sz w:val="22"/>
          <w:szCs w:val="22"/>
          <w:lang w:val="en-US" w:eastAsia="zh-CN"/>
        </w:rPr>
        <w:t xml:space="preserve">Rel-15 WI </w:t>
      </w:r>
      <w:r w:rsidR="00077285" w:rsidRPr="00950651">
        <w:rPr>
          <w:rFonts w:eastAsiaTheme="minorEastAsia"/>
          <w:sz w:val="22"/>
          <w:szCs w:val="22"/>
          <w:lang w:val="en-US" w:eastAsia="zh-CN"/>
        </w:rPr>
        <w:t>“</w:t>
      </w:r>
      <w:r w:rsidR="00AB7B23" w:rsidRPr="00950651">
        <w:rPr>
          <w:rFonts w:eastAsiaTheme="minorEastAsia"/>
          <w:sz w:val="22"/>
          <w:szCs w:val="22"/>
          <w:lang w:val="en-US" w:eastAsia="zh-CN"/>
        </w:rPr>
        <w:t>Enhancements to LTE operation in unlicensed spectrum”</w:t>
      </w:r>
      <w:r w:rsidRPr="00950651">
        <w:rPr>
          <w:rFonts w:eastAsiaTheme="minorEastAsia"/>
          <w:sz w:val="22"/>
          <w:szCs w:val="22"/>
          <w:lang w:val="en-US" w:eastAsia="zh-CN"/>
        </w:rPr>
        <w:t>, both Type 1 and Type 2 UL channel access are supported for AUL</w:t>
      </w:r>
      <w:r w:rsidR="002F3173" w:rsidRPr="00950651">
        <w:rPr>
          <w:rFonts w:eastAsiaTheme="minorEastAsia"/>
          <w:sz w:val="22"/>
          <w:szCs w:val="22"/>
          <w:lang w:val="en-US" w:eastAsia="zh-CN"/>
        </w:rPr>
        <w:t xml:space="preserve"> transmission</w:t>
      </w:r>
      <w:r w:rsidRPr="00950651">
        <w:rPr>
          <w:rFonts w:eastAsiaTheme="minorEastAsia"/>
          <w:sz w:val="22"/>
          <w:szCs w:val="22"/>
          <w:lang w:val="en-US" w:eastAsia="zh-CN"/>
        </w:rPr>
        <w:t>.</w:t>
      </w:r>
    </w:p>
    <w:p w14:paraId="1F3593FE" w14:textId="57E3D0C4" w:rsidR="00ED6CD5" w:rsidRPr="00950651" w:rsidRDefault="00ED6CD5" w:rsidP="00127D26">
      <w:pPr>
        <w:pStyle w:val="ListParagraph"/>
        <w:numPr>
          <w:ilvl w:val="0"/>
          <w:numId w:val="3"/>
        </w:numPr>
        <w:spacing w:afterLines="50" w:after="120"/>
        <w:ind w:left="357" w:hanging="357"/>
        <w:contextualSpacing w:val="0"/>
        <w:jc w:val="both"/>
        <w:rPr>
          <w:rFonts w:eastAsiaTheme="minorEastAsia"/>
          <w:sz w:val="22"/>
          <w:szCs w:val="22"/>
          <w:lang w:val="en-US"/>
        </w:rPr>
      </w:pPr>
      <w:r w:rsidRPr="00950651">
        <w:rPr>
          <w:rFonts w:eastAsiaTheme="minorEastAsia"/>
          <w:sz w:val="22"/>
          <w:szCs w:val="22"/>
          <w:lang w:val="en-US"/>
        </w:rPr>
        <w:t xml:space="preserve">AUL is allowed within the </w:t>
      </w:r>
      <w:proofErr w:type="spellStart"/>
      <w:r w:rsidRPr="00950651">
        <w:rPr>
          <w:rFonts w:eastAsiaTheme="minorEastAsia"/>
          <w:sz w:val="22"/>
          <w:szCs w:val="22"/>
          <w:lang w:val="en-US"/>
        </w:rPr>
        <w:t>eNB</w:t>
      </w:r>
      <w:proofErr w:type="spellEnd"/>
      <w:r w:rsidRPr="00950651">
        <w:rPr>
          <w:rFonts w:eastAsiaTheme="minorEastAsia"/>
          <w:sz w:val="22"/>
          <w:szCs w:val="22"/>
          <w:lang w:val="en-US"/>
        </w:rPr>
        <w:t xml:space="preserve"> acquired COT and </w:t>
      </w:r>
      <w:r w:rsidR="002F3173" w:rsidRPr="00950651">
        <w:rPr>
          <w:rFonts w:eastAsiaTheme="minorEastAsia"/>
          <w:sz w:val="22"/>
          <w:szCs w:val="22"/>
          <w:lang w:val="en-US"/>
        </w:rPr>
        <w:t>Type 2 channel access (25 us one-shot LBT) should be performed before the AUL</w:t>
      </w:r>
      <w:r w:rsidR="00AB7B23" w:rsidRPr="00950651">
        <w:rPr>
          <w:rFonts w:eastAsiaTheme="minorEastAsia"/>
          <w:sz w:val="22"/>
          <w:szCs w:val="22"/>
          <w:lang w:val="en-US"/>
        </w:rPr>
        <w:t xml:space="preserve"> transmission</w:t>
      </w:r>
      <w:r w:rsidR="002F3173" w:rsidRPr="00950651">
        <w:rPr>
          <w:rFonts w:eastAsiaTheme="minorEastAsia"/>
          <w:sz w:val="22"/>
          <w:szCs w:val="22"/>
          <w:lang w:val="en-US"/>
        </w:rPr>
        <w:t xml:space="preserve"> starts.</w:t>
      </w:r>
    </w:p>
    <w:p w14:paraId="4BF76A2F" w14:textId="78DFCFD5" w:rsidR="002F3173" w:rsidRPr="00950651" w:rsidRDefault="002F3173" w:rsidP="00127D26">
      <w:pPr>
        <w:pStyle w:val="ListParagraph"/>
        <w:numPr>
          <w:ilvl w:val="0"/>
          <w:numId w:val="3"/>
        </w:numPr>
        <w:spacing w:afterLines="50" w:after="120"/>
        <w:ind w:left="357" w:hanging="357"/>
        <w:contextualSpacing w:val="0"/>
        <w:jc w:val="both"/>
        <w:rPr>
          <w:rFonts w:eastAsiaTheme="minorEastAsia"/>
          <w:sz w:val="22"/>
          <w:szCs w:val="22"/>
          <w:lang w:val="en-US"/>
        </w:rPr>
      </w:pPr>
      <w:r w:rsidRPr="00950651">
        <w:rPr>
          <w:rFonts w:eastAsiaTheme="minorEastAsia"/>
          <w:sz w:val="22"/>
          <w:szCs w:val="22"/>
          <w:lang w:val="en-US"/>
        </w:rPr>
        <w:t xml:space="preserve">The UE could also use Cat.4 LBT to acquire its own COT to perform AUL transmission. Furthermore, this COT </w:t>
      </w:r>
      <w:proofErr w:type="gramStart"/>
      <w:r w:rsidRPr="00950651">
        <w:rPr>
          <w:rFonts w:eastAsiaTheme="minorEastAsia"/>
          <w:sz w:val="22"/>
          <w:szCs w:val="22"/>
          <w:lang w:val="en-US"/>
        </w:rPr>
        <w:t>is allowed to</w:t>
      </w:r>
      <w:proofErr w:type="gramEnd"/>
      <w:r w:rsidRPr="00950651">
        <w:rPr>
          <w:rFonts w:eastAsiaTheme="minorEastAsia"/>
          <w:sz w:val="22"/>
          <w:szCs w:val="22"/>
          <w:lang w:val="en-US"/>
        </w:rPr>
        <w:t xml:space="preserve"> be shared with the </w:t>
      </w:r>
      <w:proofErr w:type="spellStart"/>
      <w:r w:rsidRPr="00950651">
        <w:rPr>
          <w:rFonts w:eastAsiaTheme="minorEastAsia"/>
          <w:sz w:val="22"/>
          <w:szCs w:val="22"/>
          <w:lang w:val="en-US"/>
        </w:rPr>
        <w:t>eNB</w:t>
      </w:r>
      <w:proofErr w:type="spellEnd"/>
      <w:r w:rsidRPr="00950651">
        <w:rPr>
          <w:rFonts w:eastAsiaTheme="minorEastAsia"/>
          <w:sz w:val="22"/>
          <w:szCs w:val="22"/>
          <w:lang w:val="en-US"/>
        </w:rPr>
        <w:t xml:space="preserve"> </w:t>
      </w:r>
      <w:r w:rsidR="00AB7B23" w:rsidRPr="00950651">
        <w:rPr>
          <w:rFonts w:eastAsiaTheme="minorEastAsia"/>
          <w:sz w:val="22"/>
          <w:szCs w:val="22"/>
          <w:lang w:val="en-US"/>
        </w:rPr>
        <w:t xml:space="preserve">for </w:t>
      </w:r>
      <w:r w:rsidRPr="00950651">
        <w:rPr>
          <w:rFonts w:eastAsiaTheme="minorEastAsia"/>
          <w:sz w:val="22"/>
          <w:szCs w:val="22"/>
          <w:lang w:val="en-US"/>
        </w:rPr>
        <w:t>send</w:t>
      </w:r>
      <w:r w:rsidR="00AB7B23" w:rsidRPr="00950651">
        <w:rPr>
          <w:rFonts w:eastAsiaTheme="minorEastAsia"/>
          <w:sz w:val="22"/>
          <w:szCs w:val="22"/>
          <w:lang w:val="en-US"/>
        </w:rPr>
        <w:t>ing</w:t>
      </w:r>
      <w:r w:rsidRPr="00950651">
        <w:rPr>
          <w:rFonts w:eastAsiaTheme="minorEastAsia"/>
          <w:sz w:val="22"/>
          <w:szCs w:val="22"/>
          <w:lang w:val="en-US"/>
        </w:rPr>
        <w:t xml:space="preserve"> DL control signaling, including AUL-DFI or UL grant, to the UE which acquired the COT within remaining COT. </w:t>
      </w:r>
      <w:r w:rsidR="00AB7B23" w:rsidRPr="00950651">
        <w:rPr>
          <w:rFonts w:eastAsiaTheme="minorEastAsia"/>
          <w:sz w:val="22"/>
          <w:szCs w:val="22"/>
          <w:lang w:val="en-US"/>
        </w:rPr>
        <w:t>The duration of the</w:t>
      </w:r>
      <w:r w:rsidRPr="00950651">
        <w:rPr>
          <w:rFonts w:eastAsiaTheme="minorEastAsia"/>
          <w:sz w:val="22"/>
          <w:szCs w:val="22"/>
          <w:lang w:val="en-US"/>
        </w:rPr>
        <w:t xml:space="preserve"> DL transmission is limited to up to 2 </w:t>
      </w:r>
      <w:r w:rsidR="00CC0198" w:rsidRPr="00950651">
        <w:rPr>
          <w:rFonts w:eastAsiaTheme="minorEastAsia"/>
          <w:sz w:val="22"/>
          <w:szCs w:val="22"/>
          <w:lang w:val="en-US"/>
        </w:rPr>
        <w:t>symbols</w:t>
      </w:r>
      <w:r w:rsidRPr="00950651">
        <w:rPr>
          <w:rFonts w:eastAsiaTheme="minorEastAsia"/>
          <w:sz w:val="22"/>
          <w:szCs w:val="22"/>
          <w:lang w:val="en-US"/>
        </w:rPr>
        <w:t>.</w:t>
      </w:r>
    </w:p>
    <w:p w14:paraId="7B4A5E68" w14:textId="7ED5F44F" w:rsidR="002F3173" w:rsidRPr="00950651" w:rsidRDefault="002F3173" w:rsidP="00355429">
      <w:pPr>
        <w:spacing w:afterLines="50" w:after="120"/>
        <w:jc w:val="both"/>
        <w:rPr>
          <w:rFonts w:eastAsiaTheme="minorEastAsia"/>
          <w:sz w:val="22"/>
          <w:szCs w:val="22"/>
          <w:lang w:val="en-US"/>
        </w:rPr>
      </w:pPr>
      <w:r w:rsidRPr="00950651">
        <w:rPr>
          <w:rFonts w:eastAsiaTheme="minorEastAsia"/>
          <w:sz w:val="22"/>
          <w:szCs w:val="22"/>
          <w:lang w:val="en-US"/>
        </w:rPr>
        <w:t>We see that similar channel access procedure</w:t>
      </w:r>
      <w:r w:rsidR="00CC0198" w:rsidRPr="00950651">
        <w:rPr>
          <w:rFonts w:eastAsiaTheme="minorEastAsia"/>
          <w:sz w:val="22"/>
          <w:szCs w:val="22"/>
          <w:lang w:val="en-US"/>
        </w:rPr>
        <w:t>s</w:t>
      </w:r>
      <w:r w:rsidRPr="00950651">
        <w:rPr>
          <w:rFonts w:eastAsiaTheme="minorEastAsia"/>
          <w:sz w:val="22"/>
          <w:szCs w:val="22"/>
          <w:lang w:val="en-US"/>
        </w:rPr>
        <w:t xml:space="preserve"> can be introduced in NR-U for UL transmission with configured grant</w:t>
      </w:r>
      <w:r w:rsidR="00CC0198" w:rsidRPr="00950651">
        <w:rPr>
          <w:rFonts w:eastAsiaTheme="minorEastAsia"/>
          <w:sz w:val="22"/>
          <w:szCs w:val="22"/>
          <w:lang w:val="en-US"/>
        </w:rPr>
        <w:t>s</w:t>
      </w:r>
      <w:r w:rsidRPr="00950651">
        <w:rPr>
          <w:rFonts w:eastAsiaTheme="minorEastAsia"/>
          <w:sz w:val="22"/>
          <w:szCs w:val="22"/>
          <w:lang w:val="en-US"/>
        </w:rPr>
        <w:t>.</w:t>
      </w:r>
      <w:r w:rsidR="00512563" w:rsidRPr="00950651">
        <w:rPr>
          <w:rFonts w:eastAsiaTheme="minorEastAsia"/>
          <w:sz w:val="22"/>
          <w:szCs w:val="22"/>
          <w:lang w:val="en-US"/>
        </w:rPr>
        <w:t xml:space="preserve"> Further enhancements </w:t>
      </w:r>
      <w:r w:rsidR="00CC0198" w:rsidRPr="00950651">
        <w:rPr>
          <w:rFonts w:eastAsiaTheme="minorEastAsia"/>
          <w:sz w:val="22"/>
          <w:szCs w:val="22"/>
          <w:lang w:val="en-US"/>
        </w:rPr>
        <w:t xml:space="preserve">to </w:t>
      </w:r>
      <w:r w:rsidR="000541A1" w:rsidRPr="00950651">
        <w:rPr>
          <w:rFonts w:eastAsiaTheme="minorEastAsia"/>
          <w:sz w:val="22"/>
          <w:szCs w:val="22"/>
          <w:lang w:val="en-US"/>
        </w:rPr>
        <w:t>LBT procedure (e.g., CWS adjustment)</w:t>
      </w:r>
      <w:r w:rsidR="00512563" w:rsidRPr="00950651">
        <w:rPr>
          <w:rFonts w:eastAsiaTheme="minorEastAsia"/>
          <w:sz w:val="22"/>
          <w:szCs w:val="22"/>
          <w:lang w:val="en-US"/>
        </w:rPr>
        <w:t xml:space="preserve"> could also be considered due to new features in NR, such as faster processing time.</w:t>
      </w:r>
    </w:p>
    <w:p w14:paraId="51BBF553" w14:textId="0839A92F" w:rsidR="00CD6575" w:rsidRPr="00950651" w:rsidRDefault="00512563">
      <w:pPr>
        <w:jc w:val="both"/>
        <w:rPr>
          <w:rFonts w:eastAsiaTheme="minorEastAsia"/>
          <w:i/>
          <w:iCs/>
          <w:sz w:val="22"/>
          <w:szCs w:val="22"/>
          <w:lang w:val="en-US" w:eastAsia="zh-CN"/>
        </w:rPr>
      </w:pPr>
      <w:r w:rsidRPr="00950651">
        <w:rPr>
          <w:rFonts w:eastAsiaTheme="minorEastAsia"/>
          <w:b/>
          <w:bCs/>
          <w:i/>
          <w:iCs/>
          <w:sz w:val="22"/>
          <w:szCs w:val="22"/>
          <w:lang w:val="en-US" w:eastAsia="zh-CN"/>
        </w:rPr>
        <w:t xml:space="preserve">Proposal </w:t>
      </w:r>
      <w:r w:rsidR="00E5308F">
        <w:rPr>
          <w:rFonts w:eastAsiaTheme="minorEastAsia"/>
          <w:b/>
          <w:bCs/>
          <w:i/>
          <w:iCs/>
          <w:sz w:val="22"/>
          <w:szCs w:val="22"/>
          <w:lang w:val="en-US" w:eastAsia="zh-CN"/>
        </w:rPr>
        <w:t>1</w:t>
      </w:r>
      <w:r w:rsidR="00192D38">
        <w:rPr>
          <w:rFonts w:eastAsiaTheme="minorEastAsia"/>
          <w:b/>
          <w:bCs/>
          <w:i/>
          <w:iCs/>
          <w:sz w:val="22"/>
          <w:szCs w:val="22"/>
          <w:lang w:val="en-US" w:eastAsia="zh-CN"/>
        </w:rPr>
        <w:t>5</w:t>
      </w:r>
      <w:r w:rsidRPr="00950651">
        <w:rPr>
          <w:rFonts w:eastAsiaTheme="minorEastAsia"/>
          <w:i/>
          <w:iCs/>
          <w:sz w:val="22"/>
          <w:szCs w:val="22"/>
          <w:lang w:val="en-US" w:eastAsia="zh-CN"/>
        </w:rPr>
        <w:t>: UL transmission</w:t>
      </w:r>
      <w:r w:rsidR="00CC0198" w:rsidRPr="00950651">
        <w:rPr>
          <w:rFonts w:eastAsiaTheme="minorEastAsia"/>
          <w:i/>
          <w:iCs/>
          <w:sz w:val="22"/>
          <w:szCs w:val="22"/>
          <w:lang w:val="en-US" w:eastAsia="zh-CN"/>
        </w:rPr>
        <w:t>s</w:t>
      </w:r>
      <w:r w:rsidRPr="00950651">
        <w:rPr>
          <w:rFonts w:eastAsiaTheme="minorEastAsia"/>
          <w:i/>
          <w:iCs/>
          <w:sz w:val="22"/>
          <w:szCs w:val="22"/>
          <w:lang w:val="en-US" w:eastAsia="zh-CN"/>
        </w:rPr>
        <w:t xml:space="preserve"> with configured grant</w:t>
      </w:r>
      <w:r w:rsidR="00CC0198" w:rsidRPr="00950651">
        <w:rPr>
          <w:rFonts w:eastAsiaTheme="minorEastAsia"/>
          <w:i/>
          <w:iCs/>
          <w:sz w:val="22"/>
          <w:szCs w:val="22"/>
          <w:lang w:val="en-US" w:eastAsia="zh-CN"/>
        </w:rPr>
        <w:t>s</w:t>
      </w:r>
      <w:r w:rsidRPr="00950651">
        <w:rPr>
          <w:rFonts w:eastAsiaTheme="minorEastAsia"/>
          <w:i/>
          <w:iCs/>
          <w:sz w:val="22"/>
          <w:szCs w:val="22"/>
          <w:lang w:val="en-US" w:eastAsia="zh-CN"/>
        </w:rPr>
        <w:t xml:space="preserve"> should use channel access procedure </w:t>
      </w:r>
      <w:r w:rsidR="00CC0198" w:rsidRPr="00950651">
        <w:rPr>
          <w:rFonts w:eastAsiaTheme="minorEastAsia"/>
          <w:i/>
          <w:iCs/>
          <w:sz w:val="22"/>
          <w:szCs w:val="22"/>
          <w:lang w:val="en-US" w:eastAsia="zh-CN"/>
        </w:rPr>
        <w:t>defined in LTE WI</w:t>
      </w:r>
      <w:r w:rsidRPr="00950651">
        <w:rPr>
          <w:rFonts w:eastAsiaTheme="minorEastAsia"/>
          <w:i/>
          <w:iCs/>
          <w:sz w:val="22"/>
          <w:szCs w:val="22"/>
          <w:lang w:val="en-US" w:eastAsia="zh-CN"/>
        </w:rPr>
        <w:t xml:space="preserve"> </w:t>
      </w:r>
      <w:r w:rsidR="00CC0198" w:rsidRPr="00950651">
        <w:rPr>
          <w:rFonts w:eastAsiaTheme="minorEastAsia"/>
          <w:i/>
          <w:iCs/>
          <w:sz w:val="22"/>
          <w:szCs w:val="22"/>
          <w:lang w:val="en-US" w:eastAsia="zh-CN"/>
        </w:rPr>
        <w:t>“Enhancements to LTE operation in unlicensed spectrum”</w:t>
      </w:r>
      <w:r w:rsidR="00045679" w:rsidRPr="00950651">
        <w:rPr>
          <w:rFonts w:eastAsiaTheme="minorEastAsia"/>
          <w:i/>
          <w:iCs/>
          <w:sz w:val="22"/>
          <w:szCs w:val="22"/>
          <w:lang w:val="en-US" w:eastAsia="zh-CN"/>
        </w:rPr>
        <w:t xml:space="preserve"> </w:t>
      </w:r>
      <w:r w:rsidRPr="00950651">
        <w:rPr>
          <w:rFonts w:eastAsiaTheme="minorEastAsia"/>
          <w:i/>
          <w:iCs/>
          <w:sz w:val="22"/>
          <w:szCs w:val="22"/>
          <w:lang w:val="en-US" w:eastAsia="zh-CN"/>
        </w:rPr>
        <w:t>as</w:t>
      </w:r>
      <w:r w:rsidR="00CC0198" w:rsidRPr="00950651">
        <w:rPr>
          <w:rFonts w:eastAsiaTheme="minorEastAsia"/>
          <w:i/>
          <w:iCs/>
          <w:sz w:val="22"/>
          <w:szCs w:val="22"/>
          <w:lang w:val="en-US" w:eastAsia="zh-CN"/>
        </w:rPr>
        <w:t xml:space="preserve"> a</w:t>
      </w:r>
      <w:r w:rsidRPr="00950651">
        <w:rPr>
          <w:rFonts w:eastAsiaTheme="minorEastAsia"/>
          <w:i/>
          <w:iCs/>
          <w:sz w:val="22"/>
          <w:szCs w:val="22"/>
          <w:lang w:val="en-US" w:eastAsia="zh-CN"/>
        </w:rPr>
        <w:t xml:space="preserve"> baseline. </w:t>
      </w:r>
      <w:r w:rsidR="000541A1" w:rsidRPr="00950651">
        <w:rPr>
          <w:rFonts w:eastAsiaTheme="minorEastAsia"/>
          <w:i/>
          <w:iCs/>
          <w:sz w:val="22"/>
          <w:szCs w:val="22"/>
          <w:lang w:val="en-US" w:eastAsia="zh-CN"/>
        </w:rPr>
        <w:t>Further enhancements to LBT procedure (e.g., CWS adjustment) could also be considered due to new features in NR.</w:t>
      </w:r>
      <w:r w:rsidR="000541A1" w:rsidRPr="00950651" w:rsidDel="000541A1">
        <w:rPr>
          <w:rFonts w:eastAsiaTheme="minorEastAsia"/>
          <w:i/>
          <w:iCs/>
          <w:sz w:val="22"/>
          <w:szCs w:val="22"/>
          <w:lang w:val="en-US" w:eastAsia="zh-CN"/>
        </w:rPr>
        <w:t xml:space="preserve"> </w:t>
      </w:r>
    </w:p>
    <w:p w14:paraId="75C9889A" w14:textId="69F17825" w:rsidR="000541A1" w:rsidRPr="00950651" w:rsidRDefault="00700A8D">
      <w:pPr>
        <w:jc w:val="both"/>
        <w:rPr>
          <w:rFonts w:eastAsiaTheme="minorEastAsia"/>
          <w:sz w:val="22"/>
          <w:szCs w:val="22"/>
          <w:lang w:val="en-US" w:eastAsia="zh-CN"/>
        </w:rPr>
      </w:pPr>
      <w:r w:rsidRPr="00950651">
        <w:rPr>
          <w:rFonts w:eastAsiaTheme="minorEastAsia"/>
          <w:sz w:val="22"/>
          <w:szCs w:val="22"/>
          <w:lang w:val="en-US" w:eastAsia="zh-CN"/>
        </w:rPr>
        <w:t xml:space="preserve">Another enhancement for COT sharing is that </w:t>
      </w:r>
      <w:r w:rsidR="000541A1" w:rsidRPr="00950651">
        <w:rPr>
          <w:rFonts w:eastAsiaTheme="minorEastAsia"/>
          <w:sz w:val="22"/>
          <w:szCs w:val="22"/>
          <w:lang w:val="en-US" w:eastAsia="zh-CN"/>
        </w:rPr>
        <w:t xml:space="preserve">DL broadcast </w:t>
      </w:r>
      <w:proofErr w:type="spellStart"/>
      <w:r w:rsidR="000541A1" w:rsidRPr="00950651">
        <w:rPr>
          <w:rFonts w:eastAsiaTheme="minorEastAsia"/>
          <w:sz w:val="22"/>
          <w:szCs w:val="22"/>
          <w:lang w:val="en-US" w:eastAsia="zh-CN"/>
        </w:rPr>
        <w:t>signalling</w:t>
      </w:r>
      <w:proofErr w:type="spellEnd"/>
      <w:r w:rsidR="000541A1" w:rsidRPr="00950651">
        <w:rPr>
          <w:rFonts w:eastAsiaTheme="minorEastAsia"/>
          <w:sz w:val="22"/>
          <w:szCs w:val="22"/>
          <w:lang w:val="en-US" w:eastAsia="zh-CN"/>
        </w:rPr>
        <w:t xml:space="preserve"> and scheduled DL data to the UE </w:t>
      </w:r>
      <w:r w:rsidR="00A464E5" w:rsidRPr="00950651">
        <w:rPr>
          <w:rFonts w:eastAsiaTheme="minorEastAsia"/>
          <w:sz w:val="22"/>
          <w:szCs w:val="22"/>
          <w:lang w:val="en-US" w:eastAsia="zh-CN"/>
        </w:rPr>
        <w:t xml:space="preserve">that </w:t>
      </w:r>
      <w:r w:rsidR="000541A1" w:rsidRPr="00950651">
        <w:rPr>
          <w:rFonts w:eastAsiaTheme="minorEastAsia"/>
          <w:sz w:val="22"/>
          <w:szCs w:val="22"/>
          <w:lang w:val="en-US" w:eastAsia="zh-CN"/>
        </w:rPr>
        <w:t xml:space="preserve">initiated the COT could be also considered </w:t>
      </w:r>
      <w:r w:rsidRPr="00950651">
        <w:rPr>
          <w:rFonts w:eastAsiaTheme="minorEastAsia"/>
          <w:sz w:val="22"/>
          <w:szCs w:val="22"/>
          <w:lang w:val="en-US" w:eastAsia="zh-CN"/>
        </w:rPr>
        <w:t xml:space="preserve">within a COT acquired by a UE. Such operation can improve the efficiency of channel usage in NR-U </w:t>
      </w:r>
      <w:proofErr w:type="gramStart"/>
      <w:r w:rsidRPr="00950651">
        <w:rPr>
          <w:rFonts w:eastAsiaTheme="minorEastAsia"/>
          <w:sz w:val="22"/>
          <w:szCs w:val="22"/>
          <w:lang w:val="en-US" w:eastAsia="zh-CN"/>
        </w:rPr>
        <w:t>and also</w:t>
      </w:r>
      <w:proofErr w:type="gramEnd"/>
      <w:r w:rsidRPr="00950651">
        <w:rPr>
          <w:rFonts w:eastAsiaTheme="minorEastAsia"/>
          <w:sz w:val="22"/>
          <w:szCs w:val="22"/>
          <w:lang w:val="en-US" w:eastAsia="zh-CN"/>
        </w:rPr>
        <w:t xml:space="preserve"> compl</w:t>
      </w:r>
      <w:r w:rsidR="00A464E5" w:rsidRPr="00950651">
        <w:rPr>
          <w:rFonts w:eastAsiaTheme="minorEastAsia"/>
          <w:sz w:val="22"/>
          <w:szCs w:val="22"/>
          <w:lang w:val="en-US" w:eastAsia="zh-CN"/>
        </w:rPr>
        <w:t>ies</w:t>
      </w:r>
      <w:r w:rsidRPr="00950651">
        <w:rPr>
          <w:rFonts w:eastAsiaTheme="minorEastAsia"/>
          <w:sz w:val="22"/>
          <w:szCs w:val="22"/>
          <w:lang w:val="en-US" w:eastAsia="zh-CN"/>
        </w:rPr>
        <w:t xml:space="preserve"> with regulator</w:t>
      </w:r>
      <w:r w:rsidR="00A464E5" w:rsidRPr="00950651">
        <w:rPr>
          <w:rFonts w:eastAsiaTheme="minorEastAsia"/>
          <w:sz w:val="22"/>
          <w:szCs w:val="22"/>
          <w:lang w:val="en-US" w:eastAsia="zh-CN"/>
        </w:rPr>
        <w:t>y</w:t>
      </w:r>
      <w:r w:rsidRPr="00950651">
        <w:rPr>
          <w:rFonts w:eastAsiaTheme="minorEastAsia"/>
          <w:sz w:val="22"/>
          <w:szCs w:val="22"/>
          <w:lang w:val="en-US" w:eastAsia="zh-CN"/>
        </w:rPr>
        <w:t xml:space="preserve"> requirement</w:t>
      </w:r>
      <w:r w:rsidR="00A464E5" w:rsidRPr="00950651">
        <w:rPr>
          <w:rFonts w:eastAsiaTheme="minorEastAsia"/>
          <w:sz w:val="22"/>
          <w:szCs w:val="22"/>
          <w:lang w:val="en-US" w:eastAsia="zh-CN"/>
        </w:rPr>
        <w:t>s</w:t>
      </w:r>
      <w:r w:rsidRPr="00950651">
        <w:rPr>
          <w:rFonts w:eastAsiaTheme="minorEastAsia"/>
          <w:sz w:val="22"/>
          <w:szCs w:val="22"/>
          <w:lang w:val="en-US" w:eastAsia="zh-CN"/>
        </w:rPr>
        <w:t>.</w:t>
      </w:r>
    </w:p>
    <w:p w14:paraId="78B77BAD" w14:textId="7EB1DCB3" w:rsidR="00700A8D" w:rsidRPr="00950651" w:rsidRDefault="00700A8D">
      <w:pPr>
        <w:jc w:val="both"/>
        <w:rPr>
          <w:rFonts w:eastAsiaTheme="minorEastAsia"/>
          <w:b/>
          <w:bCs/>
          <w:i/>
          <w:iCs/>
          <w:sz w:val="22"/>
          <w:szCs w:val="22"/>
          <w:lang w:val="en-US"/>
        </w:rPr>
      </w:pPr>
      <w:r w:rsidRPr="00950651">
        <w:rPr>
          <w:rFonts w:eastAsiaTheme="minorEastAsia"/>
          <w:b/>
          <w:bCs/>
          <w:i/>
          <w:iCs/>
          <w:sz w:val="22"/>
          <w:szCs w:val="22"/>
          <w:lang w:val="en-US"/>
        </w:rPr>
        <w:lastRenderedPageBreak/>
        <w:t>Pr</w:t>
      </w:r>
      <w:r w:rsidR="00355429" w:rsidRPr="00950651">
        <w:rPr>
          <w:rFonts w:eastAsiaTheme="minorEastAsia"/>
          <w:b/>
          <w:bCs/>
          <w:i/>
          <w:iCs/>
          <w:sz w:val="22"/>
          <w:szCs w:val="22"/>
          <w:lang w:val="en-US"/>
        </w:rPr>
        <w:t xml:space="preserve">oposal </w:t>
      </w:r>
      <w:r w:rsidR="00E5308F">
        <w:rPr>
          <w:rFonts w:eastAsiaTheme="minorEastAsia"/>
          <w:b/>
          <w:bCs/>
          <w:i/>
          <w:iCs/>
          <w:sz w:val="22"/>
          <w:szCs w:val="22"/>
          <w:lang w:val="en-US"/>
        </w:rPr>
        <w:t>1</w:t>
      </w:r>
      <w:r w:rsidR="00192D38">
        <w:rPr>
          <w:rFonts w:eastAsiaTheme="minorEastAsia"/>
          <w:b/>
          <w:bCs/>
          <w:i/>
          <w:iCs/>
          <w:sz w:val="22"/>
          <w:szCs w:val="22"/>
          <w:lang w:val="en-US"/>
        </w:rPr>
        <w:t>6</w:t>
      </w:r>
      <w:r w:rsidRPr="00950651">
        <w:rPr>
          <w:rFonts w:eastAsiaTheme="minorEastAsia"/>
          <w:b/>
          <w:bCs/>
          <w:i/>
          <w:iCs/>
          <w:sz w:val="22"/>
          <w:szCs w:val="22"/>
          <w:lang w:val="en-US"/>
        </w:rPr>
        <w:t xml:space="preserve">: </w:t>
      </w:r>
      <w:r w:rsidRPr="00950651">
        <w:rPr>
          <w:rFonts w:eastAsiaTheme="minorEastAsia"/>
          <w:bCs/>
          <w:i/>
          <w:iCs/>
          <w:sz w:val="22"/>
          <w:szCs w:val="22"/>
          <w:lang w:val="en-US"/>
        </w:rPr>
        <w:t xml:space="preserve">DL broadcast </w:t>
      </w:r>
      <w:proofErr w:type="spellStart"/>
      <w:r w:rsidRPr="00950651">
        <w:rPr>
          <w:rFonts w:eastAsiaTheme="minorEastAsia"/>
          <w:bCs/>
          <w:i/>
          <w:iCs/>
          <w:sz w:val="22"/>
          <w:szCs w:val="22"/>
          <w:lang w:val="en-US"/>
        </w:rPr>
        <w:t>signalling</w:t>
      </w:r>
      <w:proofErr w:type="spellEnd"/>
      <w:r w:rsidRPr="00950651">
        <w:rPr>
          <w:rFonts w:eastAsiaTheme="minorEastAsia"/>
          <w:bCs/>
          <w:i/>
          <w:iCs/>
          <w:sz w:val="22"/>
          <w:szCs w:val="22"/>
          <w:lang w:val="en-US"/>
        </w:rPr>
        <w:t xml:space="preserve"> and scheduled DL data to the UE </w:t>
      </w:r>
      <w:r w:rsidR="00A464E5" w:rsidRPr="00950651">
        <w:rPr>
          <w:rFonts w:eastAsiaTheme="minorEastAsia"/>
          <w:bCs/>
          <w:i/>
          <w:iCs/>
          <w:sz w:val="22"/>
          <w:szCs w:val="22"/>
          <w:lang w:val="en-US"/>
        </w:rPr>
        <w:t>that</w:t>
      </w:r>
      <w:r w:rsidRPr="00950651">
        <w:rPr>
          <w:rFonts w:eastAsiaTheme="minorEastAsia"/>
          <w:bCs/>
          <w:i/>
          <w:iCs/>
          <w:sz w:val="22"/>
          <w:szCs w:val="22"/>
          <w:lang w:val="en-US"/>
        </w:rPr>
        <w:t xml:space="preserve"> initiated the COT could be also considered within a COT acquired by a UE.</w:t>
      </w:r>
      <w:r w:rsidR="00870C4D" w:rsidRPr="00950651">
        <w:rPr>
          <w:rFonts w:eastAsiaTheme="minorEastAsia"/>
          <w:bCs/>
          <w:i/>
          <w:iCs/>
          <w:sz w:val="22"/>
          <w:szCs w:val="22"/>
          <w:lang w:val="en-US"/>
        </w:rPr>
        <w:t xml:space="preserve"> FFS: further details</w:t>
      </w:r>
      <w:r w:rsidR="00A464E5" w:rsidRPr="00950651">
        <w:rPr>
          <w:rFonts w:eastAsiaTheme="minorEastAsia"/>
          <w:bCs/>
          <w:i/>
          <w:iCs/>
          <w:sz w:val="22"/>
          <w:szCs w:val="22"/>
          <w:lang w:val="en-US"/>
        </w:rPr>
        <w:t>.</w:t>
      </w:r>
    </w:p>
    <w:p w14:paraId="70F87DDF" w14:textId="77777777" w:rsidR="006104F1" w:rsidRPr="00950651" w:rsidRDefault="006104F1" w:rsidP="0042315B">
      <w:pPr>
        <w:jc w:val="both"/>
        <w:rPr>
          <w:rFonts w:eastAsiaTheme="minorEastAsia"/>
          <w:sz w:val="22"/>
          <w:szCs w:val="22"/>
          <w:lang w:val="en-US" w:eastAsia="zh-CN"/>
        </w:rPr>
      </w:pPr>
    </w:p>
    <w:p w14:paraId="0CA845B8" w14:textId="6C2F2D6E" w:rsidR="00CD6575" w:rsidRPr="00F0287C" w:rsidRDefault="00E77A7B" w:rsidP="00CD6575">
      <w:pPr>
        <w:pStyle w:val="Heading1"/>
        <w:rPr>
          <w:color w:val="000000"/>
          <w:lang w:val="en-US"/>
        </w:rPr>
      </w:pPr>
      <w:r>
        <w:rPr>
          <w:color w:val="000000"/>
          <w:lang w:val="en-US"/>
        </w:rPr>
        <w:t>10</w:t>
      </w:r>
      <w:r w:rsidR="006D2C2D" w:rsidRPr="00F0287C">
        <w:rPr>
          <w:color w:val="000000"/>
          <w:lang w:val="en-US"/>
        </w:rPr>
        <w:tab/>
      </w:r>
      <w:r w:rsidR="007147A1" w:rsidRPr="00F0287C">
        <w:rPr>
          <w:lang w:val="en-US"/>
        </w:rPr>
        <w:t>CBG based transmission in configured grant</w:t>
      </w:r>
    </w:p>
    <w:p w14:paraId="71956DF5" w14:textId="75950A38" w:rsidR="00CD6575" w:rsidRPr="00F0287C" w:rsidRDefault="00C5063A" w:rsidP="0042315B">
      <w:pPr>
        <w:jc w:val="both"/>
        <w:rPr>
          <w:sz w:val="22"/>
          <w:lang w:val="en-US"/>
        </w:rPr>
      </w:pPr>
      <w:r w:rsidRPr="00F0287C">
        <w:rPr>
          <w:sz w:val="22"/>
          <w:lang w:val="en-US"/>
        </w:rPr>
        <w:t>NR has introduced CBG based transmission</w:t>
      </w:r>
      <w:r w:rsidR="007546E6" w:rsidRPr="00F0287C">
        <w:rPr>
          <w:sz w:val="22"/>
          <w:lang w:val="en-US"/>
        </w:rPr>
        <w:t xml:space="preserve"> for PDSCH and PUSCH</w:t>
      </w:r>
      <w:r w:rsidRPr="00F0287C">
        <w:rPr>
          <w:sz w:val="22"/>
          <w:lang w:val="en-US"/>
        </w:rPr>
        <w:t xml:space="preserve">, in which </w:t>
      </w:r>
      <w:r w:rsidR="007546E6" w:rsidRPr="00F0287C">
        <w:rPr>
          <w:sz w:val="22"/>
          <w:lang w:val="en-US"/>
        </w:rPr>
        <w:t xml:space="preserve">for </w:t>
      </w:r>
      <w:r w:rsidR="00BF59C4">
        <w:rPr>
          <w:sz w:val="22"/>
          <w:lang w:val="en-US"/>
        </w:rPr>
        <w:t xml:space="preserve">the </w:t>
      </w:r>
      <w:r w:rsidR="007546E6" w:rsidRPr="00F0287C">
        <w:rPr>
          <w:sz w:val="22"/>
          <w:lang w:val="en-US"/>
        </w:rPr>
        <w:t xml:space="preserve">case of CBG-based PDSCH the </w:t>
      </w:r>
      <w:r w:rsidRPr="00F0287C">
        <w:rPr>
          <w:sz w:val="22"/>
          <w:lang w:val="en-US"/>
        </w:rPr>
        <w:t>UE provide</w:t>
      </w:r>
      <w:r w:rsidR="007546E6" w:rsidRPr="00F0287C">
        <w:rPr>
          <w:sz w:val="22"/>
          <w:lang w:val="en-US"/>
        </w:rPr>
        <w:t>s</w:t>
      </w:r>
      <w:r w:rsidRPr="00F0287C">
        <w:rPr>
          <w:sz w:val="22"/>
          <w:lang w:val="en-US"/>
        </w:rPr>
        <w:t xml:space="preserve"> individual ACK/NACK for each CBG and gNB retransmits the failed CBGs instead of the entire TB. </w:t>
      </w:r>
      <w:r w:rsidR="007546E6" w:rsidRPr="00F0287C">
        <w:rPr>
          <w:sz w:val="22"/>
          <w:lang w:val="en-US"/>
        </w:rPr>
        <w:t xml:space="preserve">For CBG-based scheduled PUSCH in Rel-15, the gNB indicates in its UL grant the CBGs to be retransmitted directly. </w:t>
      </w:r>
      <w:r w:rsidRPr="00F0287C">
        <w:rPr>
          <w:sz w:val="22"/>
          <w:lang w:val="en-US"/>
        </w:rPr>
        <w:t xml:space="preserve">Such mechanism is very useful in the case of </w:t>
      </w:r>
      <w:proofErr w:type="spellStart"/>
      <w:r w:rsidRPr="00F0287C">
        <w:rPr>
          <w:sz w:val="22"/>
          <w:lang w:val="en-US"/>
        </w:rPr>
        <w:t>eMBB</w:t>
      </w:r>
      <w:proofErr w:type="spellEnd"/>
      <w:r w:rsidRPr="00F0287C">
        <w:rPr>
          <w:sz w:val="22"/>
          <w:lang w:val="en-US"/>
        </w:rPr>
        <w:t xml:space="preserve"> data being preempted by URLLC data.</w:t>
      </w:r>
    </w:p>
    <w:p w14:paraId="4C135271" w14:textId="383A8247" w:rsidR="00C5063A" w:rsidRDefault="00C5063A" w:rsidP="0042315B">
      <w:pPr>
        <w:jc w:val="both"/>
        <w:rPr>
          <w:rFonts w:eastAsia="Batang"/>
          <w:bCs/>
          <w:sz w:val="22"/>
          <w:szCs w:val="22"/>
          <w:lang w:val="en-US" w:eastAsia="ko-KR"/>
        </w:rPr>
      </w:pPr>
      <w:r w:rsidRPr="00F0287C">
        <w:rPr>
          <w:rFonts w:eastAsiaTheme="minorEastAsia"/>
          <w:sz w:val="22"/>
          <w:szCs w:val="22"/>
          <w:lang w:val="en-US" w:eastAsia="zh-CN"/>
        </w:rPr>
        <w:t xml:space="preserve">In NR-U, one additional implementation of CBG operation for configured grant is to overcome </w:t>
      </w:r>
      <w:proofErr w:type="spellStart"/>
      <w:r w:rsidRPr="00F0287C">
        <w:rPr>
          <w:rFonts w:eastAsiaTheme="minorEastAsia"/>
          <w:sz w:val="22"/>
          <w:szCs w:val="22"/>
          <w:lang w:val="en-US" w:eastAsia="zh-CN"/>
        </w:rPr>
        <w:t>bursty</w:t>
      </w:r>
      <w:proofErr w:type="spellEnd"/>
      <w:r w:rsidRPr="00F0287C">
        <w:rPr>
          <w:rFonts w:eastAsiaTheme="minorEastAsia"/>
          <w:sz w:val="22"/>
          <w:szCs w:val="22"/>
          <w:lang w:val="en-US" w:eastAsia="zh-CN"/>
        </w:rPr>
        <w:t xml:space="preserve"> interference. Wit</w:t>
      </w:r>
      <w:r w:rsidR="008E5E90" w:rsidRPr="00F0287C">
        <w:rPr>
          <w:rFonts w:eastAsiaTheme="minorEastAsia"/>
          <w:sz w:val="22"/>
          <w:szCs w:val="22"/>
          <w:lang w:val="en-US" w:eastAsia="zh-CN"/>
        </w:rPr>
        <w:t xml:space="preserve">h CBG based operation, the retransmission efficiency can be increased. Another potential </w:t>
      </w:r>
      <w:r w:rsidR="005D7AFC">
        <w:rPr>
          <w:rFonts w:eastAsiaTheme="minorEastAsia"/>
          <w:sz w:val="22"/>
          <w:szCs w:val="22"/>
          <w:lang w:val="en-US" w:eastAsia="zh-CN"/>
        </w:rPr>
        <w:t>use case for CBG based retransmissions</w:t>
      </w:r>
      <w:r w:rsidR="005D7AFC" w:rsidRPr="00F0287C">
        <w:rPr>
          <w:rFonts w:eastAsiaTheme="minorEastAsia"/>
          <w:sz w:val="22"/>
          <w:szCs w:val="22"/>
          <w:lang w:val="en-US" w:eastAsia="zh-CN"/>
        </w:rPr>
        <w:t xml:space="preserve"> </w:t>
      </w:r>
      <w:r w:rsidR="008E5E90" w:rsidRPr="00F0287C">
        <w:rPr>
          <w:rFonts w:eastAsiaTheme="minorEastAsia"/>
          <w:sz w:val="22"/>
          <w:szCs w:val="22"/>
          <w:lang w:val="en-US" w:eastAsia="zh-CN"/>
        </w:rPr>
        <w:t>is to support multiple transmission starting positions</w:t>
      </w:r>
      <w:r w:rsidR="005D7AFC">
        <w:rPr>
          <w:rFonts w:eastAsiaTheme="minorEastAsia"/>
          <w:sz w:val="22"/>
          <w:szCs w:val="22"/>
          <w:lang w:val="en-US" w:eastAsia="zh-CN"/>
        </w:rPr>
        <w:t xml:space="preserve"> by puncturing</w:t>
      </w:r>
      <w:r w:rsidR="008E5E90" w:rsidRPr="00F0287C">
        <w:rPr>
          <w:rFonts w:eastAsiaTheme="minorEastAsia"/>
          <w:sz w:val="22"/>
          <w:szCs w:val="22"/>
          <w:lang w:val="en-US" w:eastAsia="zh-CN"/>
        </w:rPr>
        <w:t>. The UE shall start configured grant UL transmission directly after LBT, i.e. some symbols or partial symbol shall be discard</w:t>
      </w:r>
      <w:r w:rsidR="005D7AFC">
        <w:rPr>
          <w:rFonts w:eastAsiaTheme="minorEastAsia"/>
          <w:sz w:val="22"/>
          <w:szCs w:val="22"/>
          <w:lang w:val="en-US" w:eastAsia="zh-CN"/>
        </w:rPr>
        <w:t>ed</w:t>
      </w:r>
      <w:r w:rsidR="008E5E90" w:rsidRPr="00F0287C">
        <w:rPr>
          <w:rFonts w:eastAsiaTheme="minorEastAsia"/>
          <w:sz w:val="22"/>
          <w:szCs w:val="22"/>
          <w:lang w:val="en-US" w:eastAsia="zh-CN"/>
        </w:rPr>
        <w:t xml:space="preserve"> according to when the UE finishes the LBT. </w:t>
      </w:r>
      <w:r w:rsidR="00B25D30" w:rsidRPr="00F0287C">
        <w:rPr>
          <w:rFonts w:eastAsiaTheme="minorEastAsia"/>
          <w:sz w:val="22"/>
          <w:szCs w:val="22"/>
          <w:lang w:val="en-US" w:eastAsia="zh-CN"/>
        </w:rPr>
        <w:t>In case the gNB received the rest of the CBGs correctly, t</w:t>
      </w:r>
      <w:r w:rsidR="008E5E90" w:rsidRPr="00F0287C">
        <w:rPr>
          <w:rFonts w:eastAsiaTheme="minorEastAsia"/>
          <w:sz w:val="22"/>
          <w:szCs w:val="22"/>
          <w:lang w:val="en-US" w:eastAsia="zh-CN"/>
        </w:rPr>
        <w:t xml:space="preserve">he UE </w:t>
      </w:r>
      <w:r w:rsidR="00B25D30" w:rsidRPr="00F0287C">
        <w:rPr>
          <w:rFonts w:eastAsiaTheme="minorEastAsia"/>
          <w:sz w:val="22"/>
          <w:szCs w:val="22"/>
          <w:lang w:val="en-US" w:eastAsia="zh-CN"/>
        </w:rPr>
        <w:t xml:space="preserve">would only need to </w:t>
      </w:r>
      <w:r w:rsidR="008E5E90" w:rsidRPr="00F0287C">
        <w:rPr>
          <w:rFonts w:eastAsiaTheme="minorEastAsia"/>
          <w:sz w:val="22"/>
          <w:szCs w:val="22"/>
          <w:lang w:val="en-US" w:eastAsia="zh-CN"/>
        </w:rPr>
        <w:t xml:space="preserve">retransmit </w:t>
      </w:r>
      <w:r w:rsidR="008E5E90" w:rsidRPr="00F0287C">
        <w:rPr>
          <w:rFonts w:eastAsia="Batang"/>
          <w:bCs/>
          <w:sz w:val="22"/>
          <w:szCs w:val="22"/>
          <w:lang w:val="en-US" w:eastAsia="ko-KR"/>
        </w:rPr>
        <w:t>CBG(s) belonging to the not-transmitted symbols</w:t>
      </w:r>
      <w:r w:rsidR="00B25D30" w:rsidRPr="00F0287C">
        <w:rPr>
          <w:rFonts w:eastAsia="Batang"/>
          <w:bCs/>
          <w:sz w:val="22"/>
          <w:szCs w:val="22"/>
          <w:lang w:val="en-US" w:eastAsia="ko-KR"/>
        </w:rPr>
        <w:t xml:space="preserve"> instead of the full TB</w:t>
      </w:r>
      <w:r w:rsidR="008E5E90" w:rsidRPr="00F0287C">
        <w:rPr>
          <w:rFonts w:eastAsia="Batang"/>
          <w:bCs/>
          <w:sz w:val="22"/>
          <w:szCs w:val="22"/>
          <w:lang w:val="en-US" w:eastAsia="ko-KR"/>
        </w:rPr>
        <w:t xml:space="preserve">. </w:t>
      </w:r>
      <w:proofErr w:type="gramStart"/>
      <w:r w:rsidR="008E5E90" w:rsidRPr="00F0287C">
        <w:rPr>
          <w:rFonts w:eastAsia="Batang"/>
          <w:bCs/>
          <w:sz w:val="22"/>
          <w:szCs w:val="22"/>
          <w:lang w:val="en-US" w:eastAsia="ko-KR"/>
        </w:rPr>
        <w:t>In order to</w:t>
      </w:r>
      <w:proofErr w:type="gramEnd"/>
      <w:r w:rsidR="008E5E90" w:rsidRPr="00F0287C">
        <w:rPr>
          <w:rFonts w:eastAsia="Batang"/>
          <w:bCs/>
          <w:sz w:val="22"/>
          <w:szCs w:val="22"/>
          <w:lang w:val="en-US" w:eastAsia="ko-KR"/>
        </w:rPr>
        <w:t xml:space="preserve"> support CBG based transmission, the design of control information (e.g., DFI</w:t>
      </w:r>
      <w:r w:rsidR="00A8530A">
        <w:rPr>
          <w:rFonts w:eastAsia="Batang"/>
          <w:bCs/>
          <w:sz w:val="22"/>
          <w:szCs w:val="22"/>
          <w:lang w:val="en-US" w:eastAsia="ko-KR"/>
        </w:rPr>
        <w:t xml:space="preserve"> and UCI</w:t>
      </w:r>
      <w:r w:rsidR="008E5E90" w:rsidRPr="00950651">
        <w:rPr>
          <w:rFonts w:eastAsia="Batang"/>
          <w:bCs/>
          <w:sz w:val="22"/>
          <w:szCs w:val="22"/>
          <w:lang w:val="en-US" w:eastAsia="ko-KR"/>
        </w:rPr>
        <w:t>) for configured grant should be further considered.</w:t>
      </w:r>
    </w:p>
    <w:p w14:paraId="5C4A5154" w14:textId="72F920EC" w:rsidR="009A4699" w:rsidRDefault="007E27B0" w:rsidP="0042315B">
      <w:pPr>
        <w:jc w:val="both"/>
        <w:rPr>
          <w:rFonts w:eastAsia="Batang"/>
          <w:bCs/>
          <w:sz w:val="22"/>
          <w:szCs w:val="22"/>
          <w:lang w:val="en-US" w:eastAsia="ko-KR"/>
        </w:rPr>
      </w:pPr>
      <w:r>
        <w:rPr>
          <w:rFonts w:eastAsia="Batang" w:hint="eastAsia"/>
          <w:bCs/>
          <w:sz w:val="22"/>
          <w:szCs w:val="22"/>
          <w:lang w:val="en-US" w:eastAsia="ko-KR"/>
        </w:rPr>
        <w:t xml:space="preserve">It has been agreed in RAN1 96 that </w:t>
      </w:r>
      <w:r>
        <w:rPr>
          <w:rFonts w:eastAsia="Batang"/>
          <w:bCs/>
          <w:sz w:val="22"/>
          <w:szCs w:val="22"/>
          <w:lang w:val="en-US" w:eastAsia="ko-KR"/>
        </w:rPr>
        <w:t>“</w:t>
      </w:r>
      <w:r>
        <w:rPr>
          <w:lang w:eastAsia="x-none"/>
        </w:rPr>
        <w:t>For PUSCH transmitted using CG, CBG-based retransmission is supported at least by using dedicated scheduled resource allocated by an UL grant.</w:t>
      </w:r>
      <w:r>
        <w:rPr>
          <w:rFonts w:eastAsia="Batang"/>
          <w:bCs/>
          <w:sz w:val="22"/>
          <w:szCs w:val="22"/>
          <w:lang w:val="en-US" w:eastAsia="ko-KR"/>
        </w:rPr>
        <w:t>”</w:t>
      </w:r>
      <w:r w:rsidR="00C51963">
        <w:rPr>
          <w:rFonts w:eastAsia="Batang"/>
          <w:bCs/>
          <w:sz w:val="22"/>
          <w:szCs w:val="22"/>
          <w:lang w:val="en-US" w:eastAsia="ko-KR"/>
        </w:rPr>
        <w:t xml:space="preserve"> [2]</w:t>
      </w:r>
      <w:r>
        <w:rPr>
          <w:rFonts w:eastAsia="Batang"/>
          <w:bCs/>
          <w:sz w:val="22"/>
          <w:szCs w:val="22"/>
          <w:lang w:val="en-US" w:eastAsia="ko-KR"/>
        </w:rPr>
        <w:t xml:space="preserve">. The </w:t>
      </w:r>
      <w:r w:rsidR="00364114">
        <w:rPr>
          <w:rFonts w:eastAsia="Batang"/>
          <w:bCs/>
          <w:sz w:val="22"/>
          <w:szCs w:val="22"/>
          <w:lang w:val="en-US" w:eastAsia="ko-KR"/>
        </w:rPr>
        <w:t>open issue is whether to support CBG based retransmission in configured grant resource – i.e., autonomous CBG retransmission by using configured grant.</w:t>
      </w:r>
      <w:r w:rsidR="00DD528A">
        <w:rPr>
          <w:rFonts w:eastAsia="Batang"/>
          <w:bCs/>
          <w:sz w:val="22"/>
          <w:szCs w:val="22"/>
          <w:lang w:val="en-US" w:eastAsia="ko-KR"/>
        </w:rPr>
        <w:t xml:space="preserve"> </w:t>
      </w:r>
    </w:p>
    <w:p w14:paraId="68A9A35F" w14:textId="77777777" w:rsidR="009A4699" w:rsidRDefault="009A4699" w:rsidP="0042315B">
      <w:pPr>
        <w:jc w:val="both"/>
        <w:rPr>
          <w:rFonts w:eastAsia="Batang"/>
          <w:bCs/>
          <w:sz w:val="22"/>
          <w:szCs w:val="22"/>
          <w:lang w:val="en-US" w:eastAsia="ko-KR"/>
        </w:rPr>
      </w:pPr>
      <w:r>
        <w:rPr>
          <w:rFonts w:eastAsia="Batang"/>
          <w:bCs/>
          <w:sz w:val="22"/>
          <w:szCs w:val="22"/>
          <w:lang w:val="en-US" w:eastAsia="ko-KR"/>
        </w:rPr>
        <w:t xml:space="preserve">We see the following benefits of supporting </w:t>
      </w:r>
      <w:r>
        <w:rPr>
          <w:rFonts w:eastAsia="Batang" w:hint="eastAsia"/>
          <w:bCs/>
          <w:sz w:val="22"/>
          <w:szCs w:val="22"/>
          <w:lang w:val="en-US" w:eastAsia="ko-KR"/>
        </w:rPr>
        <w:t>CBG based retransmission via configured grant</w:t>
      </w:r>
      <w:r>
        <w:rPr>
          <w:rFonts w:eastAsia="Batang"/>
          <w:bCs/>
          <w:sz w:val="22"/>
          <w:szCs w:val="22"/>
          <w:lang w:val="en-US" w:eastAsia="ko-KR"/>
        </w:rPr>
        <w:t>:</w:t>
      </w:r>
    </w:p>
    <w:p w14:paraId="6662B19F" w14:textId="07F6431A" w:rsidR="009A4699" w:rsidRDefault="009A4699" w:rsidP="00FC40D4">
      <w:pPr>
        <w:pStyle w:val="ListParagraph"/>
        <w:numPr>
          <w:ilvl w:val="0"/>
          <w:numId w:val="26"/>
        </w:numPr>
        <w:spacing w:afterLines="50" w:after="120"/>
        <w:ind w:left="357" w:hanging="357"/>
        <w:contextualSpacing w:val="0"/>
        <w:jc w:val="both"/>
        <w:rPr>
          <w:rFonts w:eastAsia="Batang"/>
          <w:bCs/>
          <w:sz w:val="22"/>
          <w:szCs w:val="22"/>
          <w:lang w:val="en-US" w:eastAsia="ko-KR"/>
        </w:rPr>
      </w:pPr>
      <w:r>
        <w:rPr>
          <w:rFonts w:eastAsia="Batang"/>
          <w:bCs/>
          <w:sz w:val="22"/>
          <w:szCs w:val="22"/>
          <w:lang w:val="en-US" w:eastAsia="ko-KR"/>
        </w:rPr>
        <w:t xml:space="preserve">It </w:t>
      </w:r>
      <w:r w:rsidRPr="00FC40D4">
        <w:rPr>
          <w:rFonts w:eastAsia="Batang"/>
          <w:bCs/>
          <w:sz w:val="22"/>
          <w:szCs w:val="22"/>
          <w:lang w:val="en-US" w:eastAsia="ko-KR"/>
        </w:rPr>
        <w:t xml:space="preserve">brings additional flexibility to the system. </w:t>
      </w:r>
      <w:proofErr w:type="spellStart"/>
      <w:r w:rsidRPr="00FC40D4">
        <w:rPr>
          <w:rFonts w:eastAsia="Batang"/>
          <w:bCs/>
          <w:sz w:val="22"/>
          <w:szCs w:val="22"/>
          <w:lang w:val="en-US" w:eastAsia="ko-KR"/>
        </w:rPr>
        <w:t>NACKed</w:t>
      </w:r>
      <w:proofErr w:type="spellEnd"/>
      <w:r w:rsidRPr="00FC40D4">
        <w:rPr>
          <w:rFonts w:eastAsia="Batang"/>
          <w:bCs/>
          <w:sz w:val="22"/>
          <w:szCs w:val="22"/>
          <w:lang w:val="en-US" w:eastAsia="ko-KR"/>
        </w:rPr>
        <w:t xml:space="preserve"> CBGs could be retransmitted via configured grant, when the UE receives NACK in DFI but does not receive an UL grant. </w:t>
      </w:r>
      <w:r w:rsidR="00E84E70">
        <w:rPr>
          <w:rFonts w:eastAsia="Batang"/>
          <w:bCs/>
          <w:sz w:val="22"/>
          <w:szCs w:val="22"/>
          <w:lang w:val="en-US" w:eastAsia="ko-KR"/>
        </w:rPr>
        <w:t>Using configured grant resource can offload the high-load usage of scheduled resource.</w:t>
      </w:r>
    </w:p>
    <w:p w14:paraId="7E2731D4" w14:textId="641DCD87" w:rsidR="009A4699" w:rsidRPr="00FC40D4" w:rsidRDefault="009A4699" w:rsidP="00FC40D4">
      <w:pPr>
        <w:pStyle w:val="ListParagraph"/>
        <w:numPr>
          <w:ilvl w:val="0"/>
          <w:numId w:val="26"/>
        </w:numPr>
        <w:spacing w:afterLines="50" w:after="120"/>
        <w:ind w:left="357" w:hanging="357"/>
        <w:contextualSpacing w:val="0"/>
        <w:jc w:val="both"/>
        <w:rPr>
          <w:rFonts w:eastAsia="Batang"/>
          <w:bCs/>
          <w:sz w:val="22"/>
          <w:szCs w:val="22"/>
          <w:lang w:val="en-US" w:eastAsia="ko-KR"/>
        </w:rPr>
      </w:pPr>
      <w:r w:rsidRPr="00FC40D4">
        <w:rPr>
          <w:rFonts w:eastAsia="Batang"/>
          <w:bCs/>
          <w:sz w:val="22"/>
          <w:szCs w:val="22"/>
          <w:lang w:val="en-US" w:eastAsia="ko-KR"/>
        </w:rPr>
        <w:t>In unlicensed spectrum, one motivation to support configured grant transmission is higher channel access probability when competing with a non-</w:t>
      </w:r>
      <w:proofErr w:type="gramStart"/>
      <w:r w:rsidRPr="00FC40D4">
        <w:rPr>
          <w:rFonts w:eastAsia="Batang"/>
          <w:bCs/>
          <w:sz w:val="22"/>
          <w:szCs w:val="22"/>
          <w:lang w:val="en-US" w:eastAsia="ko-KR"/>
        </w:rPr>
        <w:t>schedule based</w:t>
      </w:r>
      <w:proofErr w:type="gramEnd"/>
      <w:r w:rsidRPr="00FC40D4">
        <w:rPr>
          <w:rFonts w:eastAsia="Batang"/>
          <w:bCs/>
          <w:sz w:val="22"/>
          <w:szCs w:val="22"/>
          <w:lang w:val="en-US" w:eastAsia="ko-KR"/>
        </w:rPr>
        <w:t xml:space="preserve"> system (e.g., </w:t>
      </w:r>
      <w:proofErr w:type="spellStart"/>
      <w:r w:rsidRPr="00FC40D4">
        <w:rPr>
          <w:rFonts w:eastAsia="Batang"/>
          <w:bCs/>
          <w:sz w:val="22"/>
          <w:szCs w:val="22"/>
          <w:lang w:val="en-US" w:eastAsia="ko-KR"/>
        </w:rPr>
        <w:t>WiFi</w:t>
      </w:r>
      <w:proofErr w:type="spellEnd"/>
      <w:r w:rsidRPr="00FC40D4">
        <w:rPr>
          <w:rFonts w:eastAsia="Batang"/>
          <w:bCs/>
          <w:sz w:val="22"/>
          <w:szCs w:val="22"/>
          <w:lang w:val="en-US" w:eastAsia="ko-KR"/>
        </w:rPr>
        <w:t>). Such benefit still holds for CBG based retransmission via configured grant.</w:t>
      </w:r>
    </w:p>
    <w:p w14:paraId="37A4AFFD" w14:textId="16693A48" w:rsidR="007E27B0" w:rsidRPr="00E84E70" w:rsidRDefault="00E84E70" w:rsidP="0042315B">
      <w:pPr>
        <w:jc w:val="both"/>
        <w:rPr>
          <w:rFonts w:eastAsia="Batang"/>
          <w:bCs/>
          <w:sz w:val="22"/>
          <w:szCs w:val="22"/>
          <w:lang w:val="en-US" w:eastAsia="ko-KR"/>
        </w:rPr>
      </w:pPr>
      <w:r>
        <w:rPr>
          <w:rFonts w:eastAsia="Batang" w:hint="eastAsia"/>
          <w:bCs/>
          <w:sz w:val="22"/>
          <w:szCs w:val="22"/>
          <w:lang w:val="en-US" w:eastAsia="ko-KR"/>
        </w:rPr>
        <w:t>Therefore, it is beneficial to support CBG based retransmission in configured grant resource.</w:t>
      </w:r>
    </w:p>
    <w:p w14:paraId="4B813FE8" w14:textId="4F1F0A1C" w:rsidR="00823D72" w:rsidRPr="00950651" w:rsidRDefault="000F7678">
      <w:pPr>
        <w:jc w:val="both"/>
        <w:rPr>
          <w:i/>
          <w:iCs/>
          <w:sz w:val="22"/>
          <w:szCs w:val="22"/>
          <w:lang w:val="en-US"/>
        </w:rPr>
      </w:pPr>
      <w:r w:rsidRPr="00F0287C">
        <w:rPr>
          <w:b/>
          <w:bCs/>
          <w:i/>
          <w:iCs/>
          <w:sz w:val="22"/>
          <w:szCs w:val="22"/>
          <w:lang w:val="en-US"/>
        </w:rPr>
        <w:t xml:space="preserve">Proposal </w:t>
      </w:r>
      <w:r w:rsidR="00E5308F">
        <w:rPr>
          <w:b/>
          <w:bCs/>
          <w:i/>
          <w:iCs/>
          <w:sz w:val="22"/>
          <w:szCs w:val="22"/>
          <w:lang w:val="en-US"/>
        </w:rPr>
        <w:t>1</w:t>
      </w:r>
      <w:r w:rsidR="00192D38">
        <w:rPr>
          <w:b/>
          <w:bCs/>
          <w:i/>
          <w:iCs/>
          <w:sz w:val="22"/>
          <w:szCs w:val="22"/>
          <w:lang w:val="en-US"/>
        </w:rPr>
        <w:t>7</w:t>
      </w:r>
      <w:r w:rsidRPr="00950651">
        <w:rPr>
          <w:i/>
          <w:iCs/>
          <w:sz w:val="22"/>
          <w:szCs w:val="22"/>
          <w:lang w:val="en-US"/>
        </w:rPr>
        <w:t xml:space="preserve">: </w:t>
      </w:r>
      <w:r w:rsidR="00470A36">
        <w:rPr>
          <w:i/>
          <w:iCs/>
          <w:sz w:val="22"/>
          <w:szCs w:val="22"/>
          <w:lang w:val="en-US"/>
        </w:rPr>
        <w:t xml:space="preserve">Support </w:t>
      </w:r>
      <w:r w:rsidR="00470A36" w:rsidRPr="00950651">
        <w:rPr>
          <w:i/>
          <w:iCs/>
          <w:sz w:val="22"/>
          <w:szCs w:val="22"/>
          <w:lang w:val="en-US"/>
        </w:rPr>
        <w:t>CBG based retransmissions in configured grant resources</w:t>
      </w:r>
      <w:r w:rsidRPr="00950651">
        <w:rPr>
          <w:i/>
          <w:iCs/>
          <w:sz w:val="22"/>
          <w:szCs w:val="22"/>
          <w:lang w:val="en-US"/>
        </w:rPr>
        <w:t>.</w:t>
      </w:r>
    </w:p>
    <w:p w14:paraId="7E25B6AB" w14:textId="7AEE3B57" w:rsidR="00870C4D" w:rsidRDefault="00E84E70" w:rsidP="0042315B">
      <w:pPr>
        <w:jc w:val="both"/>
        <w:rPr>
          <w:rFonts w:eastAsiaTheme="minorEastAsia"/>
          <w:sz w:val="22"/>
          <w:szCs w:val="22"/>
          <w:lang w:val="en-US" w:eastAsia="zh-CN"/>
        </w:rPr>
      </w:pPr>
      <w:r>
        <w:rPr>
          <w:rFonts w:eastAsia="Batang"/>
          <w:bCs/>
          <w:sz w:val="22"/>
          <w:szCs w:val="22"/>
          <w:lang w:val="en-US" w:eastAsia="ko-KR"/>
        </w:rPr>
        <w:t>The support of CBG based retransmission via configured grant requires CBG-level Ack/</w:t>
      </w:r>
      <w:proofErr w:type="spellStart"/>
      <w:r>
        <w:rPr>
          <w:rFonts w:eastAsia="Batang"/>
          <w:bCs/>
          <w:sz w:val="22"/>
          <w:szCs w:val="22"/>
          <w:lang w:val="en-US" w:eastAsia="ko-KR"/>
        </w:rPr>
        <w:t>Nack</w:t>
      </w:r>
      <w:proofErr w:type="spellEnd"/>
      <w:r>
        <w:rPr>
          <w:rFonts w:eastAsia="Batang"/>
          <w:bCs/>
          <w:sz w:val="22"/>
          <w:szCs w:val="22"/>
          <w:lang w:val="en-US" w:eastAsia="ko-KR"/>
        </w:rPr>
        <w:t xml:space="preserve"> in CG-DFI, which brings additional complexity in DFI design. Therefore, an overhead reduction mechanism for CBG-level feedback is desired. As discussed in Section 6, an on-demand CBG-level feedback transmitted separately in another DFI (which is different from the DFI containing TB-level feedback) could be considered as one option </w:t>
      </w:r>
      <w:r>
        <w:rPr>
          <w:rFonts w:eastAsiaTheme="minorEastAsia"/>
          <w:sz w:val="22"/>
          <w:szCs w:val="22"/>
          <w:lang w:val="en-US"/>
        </w:rPr>
        <w:t>to reduce the DFI overhead</w:t>
      </w:r>
    </w:p>
    <w:p w14:paraId="2FD46824" w14:textId="2A4FA238" w:rsidR="002F44A0" w:rsidRPr="00F0287C" w:rsidRDefault="002559B7" w:rsidP="002F44A0">
      <w:pPr>
        <w:pStyle w:val="Heading1"/>
        <w:rPr>
          <w:color w:val="000000"/>
          <w:lang w:val="en-US"/>
        </w:rPr>
      </w:pPr>
      <w:r>
        <w:rPr>
          <w:color w:val="000000"/>
          <w:lang w:val="en-US"/>
        </w:rPr>
        <w:t>1</w:t>
      </w:r>
      <w:r w:rsidR="00E77A7B">
        <w:rPr>
          <w:color w:val="000000"/>
          <w:lang w:val="en-US"/>
        </w:rPr>
        <w:t>1</w:t>
      </w:r>
      <w:r w:rsidR="002F44A0" w:rsidRPr="00F0287C">
        <w:rPr>
          <w:color w:val="000000"/>
          <w:lang w:val="en-US"/>
        </w:rPr>
        <w:tab/>
      </w:r>
      <w:r w:rsidR="002F44A0" w:rsidRPr="00F0287C">
        <w:rPr>
          <w:lang w:val="en-US"/>
        </w:rPr>
        <w:t>Multiple CG configurations</w:t>
      </w:r>
    </w:p>
    <w:p w14:paraId="01FAF166" w14:textId="0F40F800" w:rsidR="005C725C" w:rsidRPr="00F0287C" w:rsidRDefault="005C725C" w:rsidP="0042315B">
      <w:pPr>
        <w:jc w:val="both"/>
        <w:rPr>
          <w:sz w:val="22"/>
          <w:lang w:val="en-US"/>
        </w:rPr>
      </w:pPr>
      <w:r w:rsidRPr="00F0287C">
        <w:rPr>
          <w:rFonts w:eastAsiaTheme="minorEastAsia"/>
          <w:sz w:val="22"/>
          <w:szCs w:val="22"/>
          <w:lang w:val="en-US" w:eastAsia="zh-CN"/>
        </w:rPr>
        <w:t xml:space="preserve">In </w:t>
      </w:r>
      <w:r w:rsidRPr="00F0287C">
        <w:rPr>
          <w:sz w:val="22"/>
          <w:lang w:val="en-US"/>
        </w:rPr>
        <w:t>the URLLC enhancements SI, multiple active configured grants for a BWP of a serving cell are studied. It is concluded that multiple active configured grant configurations for a given BWP of a serving cell should be supported at least for different services/traffic types and/or for enhancing reliability and reducing latency.</w:t>
      </w:r>
      <w:r w:rsidR="00773D77" w:rsidRPr="00F0287C">
        <w:rPr>
          <w:sz w:val="22"/>
          <w:lang w:val="en-US"/>
        </w:rPr>
        <w:t xml:space="preserve"> In NR-U, another motivation to support multiple active configured grants for a BWP is to facilitate wideband operation for a BWP with multiple 20 MHz sub-bands. As each 20 MHz sub-band has its own channel condition</w:t>
      </w:r>
      <w:r w:rsidR="00A464E5" w:rsidRPr="00F0287C">
        <w:rPr>
          <w:sz w:val="22"/>
          <w:lang w:val="en-US"/>
        </w:rPr>
        <w:t>s</w:t>
      </w:r>
      <w:r w:rsidR="00773D77" w:rsidRPr="00F0287C">
        <w:rPr>
          <w:sz w:val="22"/>
          <w:lang w:val="en-US"/>
        </w:rPr>
        <w:t xml:space="preserve"> in a coexistence environment,</w:t>
      </w:r>
      <w:r w:rsidR="00672FEC" w:rsidRPr="00F0287C">
        <w:rPr>
          <w:sz w:val="22"/>
          <w:lang w:val="en-US"/>
        </w:rPr>
        <w:t xml:space="preserve"> </w:t>
      </w:r>
      <w:r w:rsidR="009D266F" w:rsidRPr="00F0287C">
        <w:rPr>
          <w:sz w:val="22"/>
          <w:lang w:val="en-US"/>
        </w:rPr>
        <w:t xml:space="preserve">it is beneficial to assign different </w:t>
      </w:r>
      <w:r w:rsidR="00672FEC" w:rsidRPr="00F0287C">
        <w:rPr>
          <w:sz w:val="22"/>
          <w:lang w:val="en-US"/>
        </w:rPr>
        <w:t xml:space="preserve">configured grant </w:t>
      </w:r>
      <w:r w:rsidR="009D266F" w:rsidRPr="00F0287C">
        <w:rPr>
          <w:sz w:val="22"/>
          <w:lang w:val="en-US"/>
        </w:rPr>
        <w:t>resource allocation</w:t>
      </w:r>
      <w:r w:rsidR="00672FEC" w:rsidRPr="00F0287C">
        <w:rPr>
          <w:sz w:val="22"/>
          <w:lang w:val="en-US"/>
        </w:rPr>
        <w:t>s</w:t>
      </w:r>
      <w:r w:rsidR="009D266F" w:rsidRPr="00F0287C">
        <w:rPr>
          <w:sz w:val="22"/>
          <w:lang w:val="en-US"/>
        </w:rPr>
        <w:t xml:space="preserve"> to </w:t>
      </w:r>
      <w:r w:rsidR="00672FEC" w:rsidRPr="00F0287C">
        <w:rPr>
          <w:sz w:val="22"/>
          <w:lang w:val="en-US"/>
        </w:rPr>
        <w:t>different sub-bands. However,</w:t>
      </w:r>
      <w:r w:rsidR="00287550" w:rsidRPr="00F0287C">
        <w:rPr>
          <w:sz w:val="22"/>
          <w:lang w:val="en-US"/>
        </w:rPr>
        <w:t xml:space="preserve"> due to power leakage</w:t>
      </w:r>
      <w:r w:rsidR="00672FEC" w:rsidRPr="00F0287C">
        <w:rPr>
          <w:sz w:val="22"/>
          <w:lang w:val="en-US"/>
        </w:rPr>
        <w:t xml:space="preserve"> the LBT operation for wideband BWP </w:t>
      </w:r>
      <w:r w:rsidR="002F44A0" w:rsidRPr="00F0287C">
        <w:rPr>
          <w:sz w:val="22"/>
          <w:lang w:val="en-US"/>
        </w:rPr>
        <w:t xml:space="preserve">is not in favor of resource allocation among sub-bands </w:t>
      </w:r>
      <w:r w:rsidR="00287550" w:rsidRPr="00F0287C">
        <w:rPr>
          <w:sz w:val="22"/>
          <w:lang w:val="en-US"/>
        </w:rPr>
        <w:t>having different starting positions</w:t>
      </w:r>
      <w:r w:rsidR="002F44A0" w:rsidRPr="00F0287C">
        <w:rPr>
          <w:sz w:val="22"/>
          <w:lang w:val="en-US"/>
        </w:rPr>
        <w:t xml:space="preserve">. More specifically, </w:t>
      </w:r>
      <w:r w:rsidR="002F44A0" w:rsidRPr="00F0287C">
        <w:rPr>
          <w:sz w:val="22"/>
          <w:lang w:val="en-US"/>
        </w:rPr>
        <w:lastRenderedPageBreak/>
        <w:t>when</w:t>
      </w:r>
      <w:r w:rsidR="00287550" w:rsidRPr="00F0287C">
        <w:rPr>
          <w:sz w:val="22"/>
          <w:lang w:val="en-US"/>
        </w:rPr>
        <w:t xml:space="preserve"> transmission starts on</w:t>
      </w:r>
      <w:r w:rsidR="002F44A0" w:rsidRPr="00F0287C">
        <w:rPr>
          <w:sz w:val="22"/>
          <w:lang w:val="en-US"/>
        </w:rPr>
        <w:t xml:space="preserve"> one sub-band, LBT procedure on </w:t>
      </w:r>
      <w:proofErr w:type="spellStart"/>
      <w:r w:rsidR="002F44A0" w:rsidRPr="00F0287C">
        <w:rPr>
          <w:sz w:val="22"/>
          <w:lang w:val="en-US"/>
        </w:rPr>
        <w:t>neighbour</w:t>
      </w:r>
      <w:proofErr w:type="spellEnd"/>
      <w:r w:rsidR="002F44A0" w:rsidRPr="00F0287C">
        <w:rPr>
          <w:sz w:val="22"/>
          <w:lang w:val="en-US"/>
        </w:rPr>
        <w:t xml:space="preserve"> sub-bands may be blocked due to unwanted power leakage.</w:t>
      </w:r>
    </w:p>
    <w:p w14:paraId="0266974B" w14:textId="7A5F7CE2" w:rsidR="002F44A0" w:rsidRPr="00F0287C" w:rsidRDefault="00355429">
      <w:pPr>
        <w:jc w:val="both"/>
        <w:rPr>
          <w:i/>
          <w:iCs/>
          <w:sz w:val="22"/>
          <w:szCs w:val="22"/>
          <w:lang w:val="en-US"/>
        </w:rPr>
      </w:pPr>
      <w:r w:rsidRPr="00F0287C">
        <w:rPr>
          <w:b/>
          <w:i/>
          <w:iCs/>
          <w:sz w:val="22"/>
          <w:szCs w:val="22"/>
          <w:lang w:val="en-US"/>
        </w:rPr>
        <w:t xml:space="preserve">Proposal </w:t>
      </w:r>
      <w:r w:rsidR="00E5308F">
        <w:rPr>
          <w:b/>
          <w:i/>
          <w:iCs/>
          <w:sz w:val="22"/>
          <w:szCs w:val="22"/>
          <w:lang w:val="en-US"/>
        </w:rPr>
        <w:t>1</w:t>
      </w:r>
      <w:r w:rsidR="00192D38">
        <w:rPr>
          <w:b/>
          <w:i/>
          <w:iCs/>
          <w:sz w:val="22"/>
          <w:szCs w:val="22"/>
          <w:lang w:val="en-US"/>
        </w:rPr>
        <w:t>8</w:t>
      </w:r>
      <w:r w:rsidR="002F44A0" w:rsidRPr="00F0287C">
        <w:rPr>
          <w:b/>
          <w:i/>
          <w:iCs/>
          <w:sz w:val="22"/>
          <w:szCs w:val="22"/>
          <w:lang w:val="en-US"/>
        </w:rPr>
        <w:t>:</w:t>
      </w:r>
      <w:r w:rsidR="002F44A0" w:rsidRPr="00F0287C">
        <w:rPr>
          <w:i/>
          <w:iCs/>
          <w:sz w:val="22"/>
          <w:szCs w:val="22"/>
          <w:lang w:val="en-US"/>
        </w:rPr>
        <w:t xml:space="preserve"> </w:t>
      </w:r>
      <w:r w:rsidR="00A464E5" w:rsidRPr="00F0287C">
        <w:rPr>
          <w:i/>
          <w:iCs/>
          <w:sz w:val="22"/>
          <w:szCs w:val="22"/>
          <w:lang w:val="en-US"/>
        </w:rPr>
        <w:t>S</w:t>
      </w:r>
      <w:r w:rsidR="002F44A0" w:rsidRPr="00F0287C">
        <w:rPr>
          <w:i/>
          <w:iCs/>
          <w:sz w:val="22"/>
          <w:szCs w:val="22"/>
          <w:lang w:val="en-US"/>
        </w:rPr>
        <w:t xml:space="preserve">tudy </w:t>
      </w:r>
      <w:r w:rsidR="00470A36">
        <w:rPr>
          <w:i/>
          <w:iCs/>
          <w:sz w:val="22"/>
          <w:szCs w:val="22"/>
          <w:lang w:val="en-US"/>
        </w:rPr>
        <w:t>whether to</w:t>
      </w:r>
      <w:r w:rsidR="00470A36" w:rsidRPr="00F0287C">
        <w:rPr>
          <w:i/>
          <w:iCs/>
          <w:sz w:val="22"/>
          <w:szCs w:val="22"/>
          <w:lang w:val="en-US"/>
        </w:rPr>
        <w:t xml:space="preserve"> </w:t>
      </w:r>
      <w:r w:rsidR="002F44A0" w:rsidRPr="00F0287C">
        <w:rPr>
          <w:i/>
          <w:iCs/>
          <w:sz w:val="22"/>
          <w:szCs w:val="22"/>
          <w:lang w:val="en-US"/>
        </w:rPr>
        <w:t>support multiple active configured grant configurations for a given BWP of a serving cell for different sub-bands.</w:t>
      </w:r>
    </w:p>
    <w:p w14:paraId="0D827FAF" w14:textId="4A55CE74" w:rsidR="0034111C" w:rsidRPr="00F0287C" w:rsidRDefault="008426F8">
      <w:pPr>
        <w:pStyle w:val="Heading1"/>
        <w:rPr>
          <w:color w:val="000000"/>
          <w:lang w:val="en-US"/>
        </w:rPr>
      </w:pPr>
      <w:r>
        <w:rPr>
          <w:color w:val="000000"/>
          <w:lang w:val="en-US"/>
        </w:rPr>
        <w:t>1</w:t>
      </w:r>
      <w:r w:rsidR="00E77A7B">
        <w:rPr>
          <w:color w:val="000000"/>
          <w:lang w:val="en-US"/>
        </w:rPr>
        <w:t>2</w:t>
      </w:r>
      <w:r w:rsidR="00F30C74" w:rsidRPr="00F0287C">
        <w:rPr>
          <w:color w:val="000000"/>
          <w:lang w:val="en-US"/>
        </w:rPr>
        <w:t xml:space="preserve">. </w:t>
      </w:r>
      <w:r w:rsidR="000F7678" w:rsidRPr="00F0287C">
        <w:rPr>
          <w:color w:val="000000"/>
          <w:lang w:val="en-US"/>
        </w:rPr>
        <w:t xml:space="preserve">   </w:t>
      </w:r>
      <w:r w:rsidR="00EE7FA7" w:rsidRPr="00F0287C">
        <w:rPr>
          <w:color w:val="000000"/>
          <w:lang w:val="en-US"/>
        </w:rPr>
        <w:t>Conclusion</w:t>
      </w:r>
      <w:r w:rsidR="00DB39D4" w:rsidRPr="00F0287C">
        <w:rPr>
          <w:color w:val="000000"/>
          <w:lang w:val="en-US"/>
        </w:rPr>
        <w:t>s</w:t>
      </w:r>
    </w:p>
    <w:p w14:paraId="626917E1" w14:textId="0B7C9580" w:rsidR="00731B79" w:rsidRPr="004764D6" w:rsidRDefault="003D3FBA">
      <w:pPr>
        <w:jc w:val="both"/>
        <w:rPr>
          <w:bCs/>
          <w:lang w:val="en-US"/>
        </w:rPr>
      </w:pPr>
      <w:r w:rsidRPr="004764D6">
        <w:rPr>
          <w:lang w:val="en-US"/>
        </w:rPr>
        <w:t>In this contribution</w:t>
      </w:r>
      <w:r w:rsidR="009251C8" w:rsidRPr="004764D6">
        <w:rPr>
          <w:lang w:val="en-US"/>
        </w:rPr>
        <w:t>,</w:t>
      </w:r>
      <w:r w:rsidRPr="004764D6">
        <w:rPr>
          <w:lang w:val="en-US"/>
        </w:rPr>
        <w:t xml:space="preserve"> we have discussed </w:t>
      </w:r>
      <w:r w:rsidR="00512563" w:rsidRPr="004764D6">
        <w:rPr>
          <w:rFonts w:eastAsia="Times New Roman"/>
          <w:szCs w:val="24"/>
          <w:lang w:val="en-US" w:eastAsia="fi-FI"/>
        </w:rPr>
        <w:t>remaining issues</w:t>
      </w:r>
      <w:r w:rsidR="009339A1" w:rsidRPr="004764D6">
        <w:rPr>
          <w:rFonts w:eastAsia="Times New Roman"/>
          <w:szCs w:val="24"/>
          <w:lang w:val="en-US" w:eastAsia="fi-FI"/>
        </w:rPr>
        <w:t xml:space="preserve"> of UL transmission with configured grant</w:t>
      </w:r>
      <w:r w:rsidR="00CB64D2" w:rsidRPr="004764D6">
        <w:rPr>
          <w:rFonts w:eastAsia="Times New Roman"/>
          <w:szCs w:val="24"/>
          <w:lang w:val="en-US" w:eastAsia="fi-FI"/>
        </w:rPr>
        <w:t>s</w:t>
      </w:r>
      <w:r w:rsidR="00800DC4" w:rsidRPr="004764D6">
        <w:rPr>
          <w:rFonts w:eastAsia="Times New Roman"/>
          <w:szCs w:val="24"/>
          <w:lang w:val="en-US" w:eastAsia="fi-FI"/>
        </w:rPr>
        <w:t xml:space="preserve"> for NR unlicensed</w:t>
      </w:r>
      <w:r w:rsidR="006060C2" w:rsidRPr="004764D6">
        <w:rPr>
          <w:bCs/>
          <w:lang w:val="en-US"/>
        </w:rPr>
        <w:t>.</w:t>
      </w:r>
      <w:r w:rsidR="00342AD2" w:rsidRPr="004764D6">
        <w:rPr>
          <w:bCs/>
          <w:lang w:val="en-US"/>
        </w:rPr>
        <w:t xml:space="preserve"> Based on the discussion, we make the following</w:t>
      </w:r>
      <w:r w:rsidR="00A643E0" w:rsidRPr="004764D6">
        <w:rPr>
          <w:bCs/>
          <w:lang w:val="en-US"/>
        </w:rPr>
        <w:t xml:space="preserve"> observation</w:t>
      </w:r>
      <w:r w:rsidR="0020189F" w:rsidRPr="004764D6">
        <w:rPr>
          <w:bCs/>
          <w:lang w:val="en-US"/>
        </w:rPr>
        <w:t>s</w:t>
      </w:r>
      <w:r w:rsidR="00A643E0" w:rsidRPr="004764D6">
        <w:rPr>
          <w:bCs/>
          <w:lang w:val="en-US"/>
        </w:rPr>
        <w:t xml:space="preserve"> and</w:t>
      </w:r>
      <w:r w:rsidR="00342AD2" w:rsidRPr="004764D6">
        <w:rPr>
          <w:bCs/>
          <w:lang w:val="en-US"/>
        </w:rPr>
        <w:t xml:space="preserve"> proposal</w:t>
      </w:r>
      <w:r w:rsidR="006060C2" w:rsidRPr="004764D6">
        <w:rPr>
          <w:bCs/>
          <w:lang w:val="en-US"/>
        </w:rPr>
        <w:t>s</w:t>
      </w:r>
      <w:r w:rsidR="00342AD2" w:rsidRPr="004764D6">
        <w:rPr>
          <w:bCs/>
          <w:lang w:val="en-US"/>
        </w:rPr>
        <w:t>:</w:t>
      </w:r>
    </w:p>
    <w:p w14:paraId="5D2C30E1" w14:textId="77777777" w:rsidR="00192D38" w:rsidRPr="004764D6" w:rsidRDefault="00192D38" w:rsidP="00192D38">
      <w:pPr>
        <w:spacing w:beforeLines="50" w:before="120"/>
        <w:jc w:val="both"/>
        <w:rPr>
          <w:i/>
          <w:lang w:val="en-US" w:eastAsia="zh-CN"/>
        </w:rPr>
      </w:pPr>
      <w:r w:rsidRPr="004764D6">
        <w:rPr>
          <w:b/>
          <w:i/>
          <w:lang w:val="en-US" w:eastAsia="zh-CN"/>
        </w:rPr>
        <w:t>Observation 1</w:t>
      </w:r>
      <w:r w:rsidRPr="004764D6">
        <w:rPr>
          <w:i/>
          <w:lang w:val="en-US" w:eastAsia="zh-CN"/>
        </w:rPr>
        <w:t xml:space="preserve">: The most important use case for UL transmission with configured grant in NR-U is </w:t>
      </w:r>
      <w:proofErr w:type="spellStart"/>
      <w:r w:rsidRPr="004764D6">
        <w:rPr>
          <w:i/>
          <w:lang w:val="en-US" w:eastAsia="zh-CN"/>
        </w:rPr>
        <w:t>eMBB</w:t>
      </w:r>
      <w:proofErr w:type="spellEnd"/>
      <w:r w:rsidRPr="004764D6">
        <w:rPr>
          <w:i/>
          <w:lang w:val="en-US" w:eastAsia="zh-CN"/>
        </w:rPr>
        <w:t>.</w:t>
      </w:r>
    </w:p>
    <w:p w14:paraId="035C01E2" w14:textId="77777777" w:rsidR="00192D38" w:rsidRPr="004764D6" w:rsidRDefault="00192D38" w:rsidP="00192D38">
      <w:pPr>
        <w:spacing w:beforeLines="50" w:before="120"/>
        <w:jc w:val="both"/>
        <w:rPr>
          <w:i/>
          <w:lang w:val="en-US"/>
        </w:rPr>
      </w:pPr>
      <w:r w:rsidRPr="004764D6">
        <w:rPr>
          <w:b/>
          <w:i/>
          <w:lang w:val="en-US"/>
        </w:rPr>
        <w:t>Proposal 1</w:t>
      </w:r>
      <w:r w:rsidRPr="004764D6">
        <w:rPr>
          <w:i/>
          <w:lang w:val="en-US"/>
        </w:rPr>
        <w:t xml:space="preserve">: Postpone the addition of URLLC specific features to NR-U until more concrete mechanism are concluded for licensed band NR in the Rel-16 URLLC SI. </w:t>
      </w:r>
    </w:p>
    <w:p w14:paraId="6C870BDA" w14:textId="77777777" w:rsidR="005C6B77" w:rsidRPr="0089704F" w:rsidRDefault="005C6B77" w:rsidP="005C6B77">
      <w:pPr>
        <w:spacing w:beforeLines="50" w:before="120"/>
        <w:jc w:val="both"/>
        <w:rPr>
          <w:i/>
          <w:szCs w:val="22"/>
          <w:lang w:val="en-US" w:eastAsia="ja-JP"/>
        </w:rPr>
      </w:pPr>
      <w:r w:rsidRPr="0089704F">
        <w:rPr>
          <w:b/>
          <w:i/>
          <w:szCs w:val="22"/>
          <w:lang w:val="en-US" w:eastAsia="ja-JP"/>
        </w:rPr>
        <w:t>Proposal 2</w:t>
      </w:r>
      <w:r w:rsidRPr="0089704F">
        <w:rPr>
          <w:i/>
          <w:szCs w:val="22"/>
          <w:lang w:val="en-US" w:eastAsia="ja-JP"/>
        </w:rPr>
        <w:t xml:space="preserve">: Option 4 is supported for time domain resource allocation with NR-U configured grants. </w:t>
      </w:r>
    </w:p>
    <w:p w14:paraId="13DE9B7D" w14:textId="77777777" w:rsidR="005C6B77" w:rsidRPr="0089704F" w:rsidRDefault="005C6B77" w:rsidP="005C6B77">
      <w:pPr>
        <w:pStyle w:val="ListParagraph"/>
        <w:numPr>
          <w:ilvl w:val="0"/>
          <w:numId w:val="28"/>
        </w:numPr>
        <w:spacing w:beforeLines="50" w:before="120"/>
        <w:jc w:val="both"/>
        <w:rPr>
          <w:i/>
          <w:sz w:val="20"/>
          <w:szCs w:val="22"/>
          <w:lang w:val="en-US" w:eastAsia="ja-JP"/>
        </w:rPr>
      </w:pPr>
      <w:r w:rsidRPr="0089704F">
        <w:rPr>
          <w:i/>
          <w:sz w:val="20"/>
          <w:szCs w:val="22"/>
          <w:lang w:val="en-US" w:eastAsia="ja-JP"/>
        </w:rPr>
        <w:t xml:space="preserve">Use a bitmap of [X] bits (via RRC </w:t>
      </w:r>
      <w:proofErr w:type="spellStart"/>
      <w:r w:rsidRPr="0089704F">
        <w:rPr>
          <w:i/>
          <w:sz w:val="20"/>
          <w:szCs w:val="22"/>
          <w:lang w:val="en-US" w:eastAsia="ja-JP"/>
        </w:rPr>
        <w:t>signalling</w:t>
      </w:r>
      <w:proofErr w:type="spellEnd"/>
      <w:r w:rsidRPr="0089704F">
        <w:rPr>
          <w:i/>
          <w:sz w:val="20"/>
          <w:szCs w:val="22"/>
          <w:lang w:val="en-US" w:eastAsia="ja-JP"/>
        </w:rPr>
        <w:t xml:space="preserve">) to indicate which subframes (1 </w:t>
      </w:r>
      <w:proofErr w:type="spellStart"/>
      <w:r w:rsidRPr="0089704F">
        <w:rPr>
          <w:i/>
          <w:sz w:val="20"/>
          <w:szCs w:val="22"/>
          <w:lang w:val="en-US" w:eastAsia="ja-JP"/>
        </w:rPr>
        <w:t>ms</w:t>
      </w:r>
      <w:proofErr w:type="spellEnd"/>
      <w:r w:rsidRPr="0089704F">
        <w:rPr>
          <w:i/>
          <w:sz w:val="20"/>
          <w:szCs w:val="22"/>
          <w:lang w:val="en-US" w:eastAsia="ja-JP"/>
        </w:rPr>
        <w:t xml:space="preserve"> in duration, regardless of which numerology is used) are allowed for configured grant UL transmission. FFS: the value of X=40.</w:t>
      </w:r>
    </w:p>
    <w:p w14:paraId="30C1B5A4" w14:textId="77777777" w:rsidR="00192D38" w:rsidRPr="004764D6" w:rsidRDefault="00192D38" w:rsidP="00192D38">
      <w:pPr>
        <w:spacing w:beforeLines="50" w:before="120"/>
        <w:jc w:val="both"/>
        <w:rPr>
          <w:rFonts w:eastAsiaTheme="minorEastAsia"/>
          <w:i/>
          <w:iCs/>
          <w:szCs w:val="22"/>
          <w:lang w:val="en-US"/>
        </w:rPr>
      </w:pPr>
      <w:r w:rsidRPr="004764D6">
        <w:rPr>
          <w:rFonts w:eastAsiaTheme="minorEastAsia"/>
          <w:b/>
          <w:bCs/>
          <w:i/>
          <w:iCs/>
          <w:szCs w:val="22"/>
          <w:lang w:val="en-US"/>
        </w:rPr>
        <w:t>Proposal 3</w:t>
      </w:r>
      <w:r w:rsidRPr="004764D6">
        <w:rPr>
          <w:rFonts w:eastAsiaTheme="minorEastAsia"/>
          <w:i/>
          <w:iCs/>
          <w:szCs w:val="22"/>
          <w:lang w:val="en-US"/>
        </w:rPr>
        <w:t>: Study whether to support additional starting positions within symbol #1 or following symbols for 30 kHz SCS and 60 kHz SCS PUSCH in NR-U configured grant.</w:t>
      </w:r>
    </w:p>
    <w:p w14:paraId="12622461" w14:textId="77777777" w:rsidR="00192D38" w:rsidRPr="004764D6" w:rsidRDefault="00192D38" w:rsidP="00192D38">
      <w:pPr>
        <w:spacing w:beforeLines="50" w:before="120"/>
        <w:jc w:val="both"/>
        <w:rPr>
          <w:rFonts w:eastAsiaTheme="minorEastAsia"/>
          <w:bCs/>
          <w:i/>
          <w:iCs/>
          <w:szCs w:val="22"/>
          <w:lang w:val="en-US"/>
        </w:rPr>
      </w:pPr>
      <w:r w:rsidRPr="004764D6">
        <w:rPr>
          <w:rFonts w:eastAsiaTheme="minorEastAsia"/>
          <w:b/>
          <w:bCs/>
          <w:i/>
          <w:iCs/>
          <w:szCs w:val="22"/>
          <w:lang w:val="en-US"/>
        </w:rPr>
        <w:t xml:space="preserve">Proposal 4: </w:t>
      </w:r>
      <w:r w:rsidRPr="004764D6">
        <w:rPr>
          <w:rFonts w:eastAsiaTheme="minorEastAsia"/>
          <w:bCs/>
          <w:i/>
          <w:iCs/>
          <w:szCs w:val="22"/>
          <w:lang w:val="en-US"/>
        </w:rPr>
        <w:t>Support multiple starting positions within the initial slot of a UL burst (for both scheduled and configured grant based PUSCH) at least in the case of UL burst being outside a COT acquired by the gNB.</w:t>
      </w:r>
    </w:p>
    <w:p w14:paraId="5A1A61DF" w14:textId="77777777" w:rsidR="00192D38" w:rsidRPr="004764D6" w:rsidRDefault="00192D38" w:rsidP="00192D38">
      <w:pPr>
        <w:spacing w:beforeLines="50" w:before="120"/>
        <w:jc w:val="both"/>
        <w:rPr>
          <w:rFonts w:eastAsiaTheme="minorEastAsia"/>
          <w:i/>
          <w:szCs w:val="22"/>
          <w:lang w:val="en-US"/>
        </w:rPr>
      </w:pPr>
      <w:r w:rsidRPr="004764D6">
        <w:rPr>
          <w:rFonts w:eastAsiaTheme="minorEastAsia"/>
          <w:b/>
          <w:i/>
          <w:szCs w:val="22"/>
          <w:lang w:val="en-US"/>
        </w:rPr>
        <w:t>Proposal 5</w:t>
      </w:r>
      <w:r w:rsidRPr="004764D6">
        <w:rPr>
          <w:rFonts w:eastAsiaTheme="minorEastAsia"/>
          <w:i/>
          <w:szCs w:val="22"/>
          <w:lang w:val="en-US"/>
        </w:rPr>
        <w:t>: Study the following alternatives to support multiple transmission positions within a slot for configured grant UL transmission:</w:t>
      </w:r>
    </w:p>
    <w:p w14:paraId="41299089" w14:textId="77777777" w:rsidR="00192D38" w:rsidRPr="004764D6" w:rsidRDefault="00192D38" w:rsidP="00192D38">
      <w:pPr>
        <w:pStyle w:val="ListParagraph"/>
        <w:numPr>
          <w:ilvl w:val="0"/>
          <w:numId w:val="23"/>
        </w:numPr>
        <w:spacing w:beforeLines="50" w:before="120"/>
        <w:jc w:val="both"/>
        <w:rPr>
          <w:rFonts w:eastAsiaTheme="minorEastAsia"/>
          <w:i/>
          <w:sz w:val="20"/>
          <w:szCs w:val="22"/>
          <w:lang w:val="en-US"/>
        </w:rPr>
      </w:pPr>
      <w:r w:rsidRPr="004764D6">
        <w:rPr>
          <w:rFonts w:eastAsiaTheme="minorEastAsia"/>
          <w:i/>
          <w:sz w:val="20"/>
          <w:szCs w:val="22"/>
          <w:lang w:val="en-US"/>
        </w:rPr>
        <w:t>Alternative 1: symbol puncturing based approach</w:t>
      </w:r>
    </w:p>
    <w:p w14:paraId="729AC084" w14:textId="77777777" w:rsidR="00192D38" w:rsidRPr="004764D6" w:rsidRDefault="00192D38" w:rsidP="00192D38">
      <w:pPr>
        <w:pStyle w:val="ListParagraph"/>
        <w:numPr>
          <w:ilvl w:val="0"/>
          <w:numId w:val="23"/>
        </w:numPr>
        <w:spacing w:beforeLines="50" w:before="120"/>
        <w:jc w:val="both"/>
        <w:rPr>
          <w:rFonts w:eastAsiaTheme="minorEastAsia"/>
          <w:i/>
          <w:sz w:val="20"/>
          <w:szCs w:val="22"/>
          <w:lang w:val="en-US"/>
        </w:rPr>
      </w:pPr>
      <w:r w:rsidRPr="004764D6">
        <w:rPr>
          <w:rFonts w:eastAsiaTheme="minorEastAsia"/>
          <w:i/>
          <w:sz w:val="20"/>
          <w:szCs w:val="22"/>
          <w:lang w:val="en-US"/>
        </w:rPr>
        <w:t>Alternative 2: mini-slot based approach</w:t>
      </w:r>
    </w:p>
    <w:p w14:paraId="35D8859C" w14:textId="77777777" w:rsidR="00192D38" w:rsidRPr="004764D6" w:rsidRDefault="00192D38" w:rsidP="00192D38">
      <w:pPr>
        <w:spacing w:beforeLines="50" w:before="120"/>
        <w:jc w:val="both"/>
        <w:rPr>
          <w:rFonts w:eastAsiaTheme="minorEastAsia"/>
          <w:i/>
          <w:szCs w:val="22"/>
          <w:lang w:val="en-US"/>
        </w:rPr>
      </w:pPr>
      <w:r w:rsidRPr="004764D6">
        <w:rPr>
          <w:rFonts w:eastAsiaTheme="minorEastAsia"/>
          <w:b/>
          <w:i/>
          <w:szCs w:val="22"/>
          <w:lang w:val="en-US"/>
        </w:rPr>
        <w:t>Proposal 6</w:t>
      </w:r>
      <w:r w:rsidRPr="004764D6">
        <w:rPr>
          <w:rFonts w:eastAsiaTheme="minorEastAsia"/>
          <w:i/>
          <w:szCs w:val="22"/>
          <w:lang w:val="en-US"/>
        </w:rPr>
        <w:t>: Support limited number of starting positions within a slot for configured grant UL transmission, e.g., 2 per 30 kHz SCS and 60 kHz SCS slot.</w:t>
      </w:r>
    </w:p>
    <w:p w14:paraId="4E8A7CAD" w14:textId="77777777" w:rsidR="00192D38" w:rsidRPr="004764D6" w:rsidRDefault="00192D38" w:rsidP="00192D38">
      <w:pPr>
        <w:spacing w:beforeLines="50" w:before="120"/>
        <w:jc w:val="both"/>
        <w:rPr>
          <w:rFonts w:eastAsiaTheme="minorEastAsia"/>
          <w:szCs w:val="22"/>
          <w:lang w:val="en-US"/>
        </w:rPr>
      </w:pPr>
      <w:r w:rsidRPr="004764D6">
        <w:rPr>
          <w:rFonts w:eastAsiaTheme="minorEastAsia"/>
          <w:b/>
          <w:i/>
          <w:szCs w:val="22"/>
          <w:lang w:val="en-US"/>
        </w:rPr>
        <w:t>Proposal 7</w:t>
      </w:r>
      <w:r w:rsidRPr="004764D6">
        <w:rPr>
          <w:rFonts w:eastAsiaTheme="minorEastAsia"/>
          <w:i/>
          <w:szCs w:val="22"/>
          <w:lang w:val="en-US"/>
        </w:rPr>
        <w:t>: Configured grant UL transmission is allowed within the gNB acquired COT. GC-PDCCH can be used to enable/disable CG UL transmission within the gNB acquired COT.</w:t>
      </w:r>
    </w:p>
    <w:p w14:paraId="31DDCBDF" w14:textId="77777777" w:rsidR="00192D38" w:rsidRPr="004764D6" w:rsidRDefault="00192D38" w:rsidP="00192D38">
      <w:pPr>
        <w:spacing w:afterLines="50" w:after="120"/>
        <w:jc w:val="both"/>
        <w:rPr>
          <w:rFonts w:eastAsiaTheme="minorEastAsia"/>
          <w:i/>
          <w:szCs w:val="22"/>
          <w:lang w:val="en-US"/>
        </w:rPr>
      </w:pPr>
      <w:r w:rsidRPr="004764D6">
        <w:rPr>
          <w:rFonts w:eastAsiaTheme="minorEastAsia"/>
          <w:b/>
          <w:i/>
          <w:szCs w:val="22"/>
          <w:lang w:val="en-US"/>
        </w:rPr>
        <w:t>Observation 2</w:t>
      </w:r>
      <w:r w:rsidRPr="004764D6">
        <w:rPr>
          <w:rFonts w:eastAsiaTheme="minorEastAsia"/>
          <w:szCs w:val="22"/>
          <w:lang w:val="en-US"/>
        </w:rPr>
        <w:t xml:space="preserve">: </w:t>
      </w:r>
      <w:r w:rsidRPr="004764D6">
        <w:rPr>
          <w:rFonts w:eastAsiaTheme="minorEastAsia"/>
          <w:i/>
          <w:szCs w:val="22"/>
          <w:lang w:val="en-US"/>
        </w:rPr>
        <w:t>Comparison of NDI in AUL-UCI and that included in UL grant can be used to identify the conflict of configured grant transmission and scheduled grant transmission using the same HARQ process ID.</w:t>
      </w:r>
    </w:p>
    <w:p w14:paraId="24E2E761" w14:textId="77777777" w:rsidR="00192D38" w:rsidRPr="004764D6" w:rsidRDefault="00192D38" w:rsidP="00192D38">
      <w:pPr>
        <w:spacing w:afterLines="50" w:after="120"/>
        <w:jc w:val="both"/>
        <w:rPr>
          <w:rFonts w:eastAsiaTheme="minorEastAsia"/>
          <w:i/>
          <w:szCs w:val="22"/>
          <w:lang w:val="en-US"/>
        </w:rPr>
      </w:pPr>
      <w:r w:rsidRPr="004764D6">
        <w:rPr>
          <w:rFonts w:eastAsiaTheme="minorEastAsia"/>
          <w:b/>
          <w:i/>
          <w:szCs w:val="22"/>
          <w:lang w:val="en-US"/>
        </w:rPr>
        <w:t>Proposal 8</w:t>
      </w:r>
      <w:r w:rsidRPr="004764D6">
        <w:rPr>
          <w:rFonts w:eastAsiaTheme="minorEastAsia"/>
          <w:i/>
          <w:szCs w:val="22"/>
          <w:lang w:val="en-US"/>
        </w:rPr>
        <w:t>: Support a HARQ codebook containing HARQ feedback for all HARQ processes in CG-DFI.</w:t>
      </w:r>
    </w:p>
    <w:p w14:paraId="2FD34503" w14:textId="77777777" w:rsidR="00192D38" w:rsidRPr="004764D6" w:rsidRDefault="00192D38" w:rsidP="00192D38">
      <w:pPr>
        <w:spacing w:afterLines="50" w:after="120"/>
        <w:jc w:val="both"/>
        <w:rPr>
          <w:rFonts w:eastAsiaTheme="minorEastAsia"/>
          <w:i/>
          <w:szCs w:val="22"/>
          <w:lang w:val="en-US"/>
        </w:rPr>
      </w:pPr>
      <w:r w:rsidRPr="004764D6">
        <w:rPr>
          <w:rFonts w:eastAsiaTheme="minorEastAsia"/>
          <w:b/>
          <w:i/>
          <w:szCs w:val="22"/>
          <w:lang w:val="en-US"/>
        </w:rPr>
        <w:t>Proposal 9</w:t>
      </w:r>
      <w:r w:rsidRPr="004764D6">
        <w:rPr>
          <w:rFonts w:eastAsiaTheme="minorEastAsia"/>
          <w:i/>
          <w:szCs w:val="22"/>
          <w:lang w:val="en-US"/>
        </w:rPr>
        <w:t>: Study overhead reduction mechanism for CG-DFI if CBG level HARQ feedback is required.</w:t>
      </w:r>
    </w:p>
    <w:p w14:paraId="570B5696" w14:textId="77777777" w:rsidR="00192D38" w:rsidRPr="004764D6" w:rsidRDefault="00192D38" w:rsidP="00192D38">
      <w:pPr>
        <w:spacing w:afterLines="50" w:after="120"/>
        <w:jc w:val="both"/>
        <w:rPr>
          <w:i/>
          <w:sz w:val="18"/>
          <w:lang w:eastAsia="x-none"/>
        </w:rPr>
      </w:pPr>
      <w:r w:rsidRPr="004764D6">
        <w:rPr>
          <w:rFonts w:eastAsiaTheme="minorEastAsia"/>
          <w:b/>
          <w:i/>
          <w:szCs w:val="22"/>
          <w:lang w:val="en-US"/>
        </w:rPr>
        <w:t>Proposal 10</w:t>
      </w:r>
      <w:r w:rsidRPr="004764D6">
        <w:rPr>
          <w:rFonts w:eastAsiaTheme="minorEastAsia"/>
          <w:i/>
          <w:szCs w:val="22"/>
          <w:lang w:val="en-US"/>
        </w:rPr>
        <w:t>: Separate TB-level HAR</w:t>
      </w:r>
      <w:r w:rsidRPr="004764D6">
        <w:rPr>
          <w:rFonts w:eastAsiaTheme="minorEastAsia" w:hint="eastAsia"/>
          <w:i/>
          <w:szCs w:val="22"/>
          <w:lang w:val="en-US" w:eastAsia="zh-CN"/>
        </w:rPr>
        <w:t>Q</w:t>
      </w:r>
      <w:r w:rsidRPr="004764D6">
        <w:rPr>
          <w:rFonts w:eastAsiaTheme="minorEastAsia"/>
          <w:i/>
          <w:szCs w:val="22"/>
          <w:lang w:val="en-US"/>
        </w:rPr>
        <w:t xml:space="preserve"> feedback and CBG-level HARQ feedback into different CG-DFIs.</w:t>
      </w:r>
    </w:p>
    <w:p w14:paraId="690591CE" w14:textId="77777777" w:rsidR="00192D38" w:rsidRPr="004764D6" w:rsidRDefault="00192D38" w:rsidP="00192D38">
      <w:pPr>
        <w:spacing w:afterLines="50" w:after="120"/>
        <w:jc w:val="both"/>
        <w:rPr>
          <w:rFonts w:eastAsiaTheme="minorEastAsia"/>
          <w:i/>
          <w:szCs w:val="22"/>
          <w:lang w:val="en-US"/>
        </w:rPr>
      </w:pPr>
      <w:r w:rsidRPr="004764D6">
        <w:rPr>
          <w:rFonts w:eastAsiaTheme="minorEastAsia"/>
          <w:b/>
          <w:i/>
          <w:szCs w:val="22"/>
          <w:lang w:val="en-US"/>
        </w:rPr>
        <w:t>Proposal 11</w:t>
      </w:r>
      <w:r w:rsidRPr="004764D6">
        <w:rPr>
          <w:rFonts w:eastAsiaTheme="minorEastAsia"/>
          <w:i/>
          <w:szCs w:val="22"/>
          <w:lang w:val="en-US"/>
        </w:rPr>
        <w:t xml:space="preserve">: A UE </w:t>
      </w:r>
      <w:proofErr w:type="gramStart"/>
      <w:r w:rsidRPr="004764D6">
        <w:rPr>
          <w:rFonts w:eastAsiaTheme="minorEastAsia"/>
          <w:i/>
          <w:szCs w:val="22"/>
          <w:lang w:val="en-US"/>
        </w:rPr>
        <w:t>is allowed to</w:t>
      </w:r>
      <w:proofErr w:type="gramEnd"/>
      <w:r w:rsidRPr="004764D6">
        <w:rPr>
          <w:rFonts w:eastAsiaTheme="minorEastAsia"/>
          <w:i/>
          <w:szCs w:val="22"/>
          <w:lang w:val="en-US"/>
        </w:rPr>
        <w:t xml:space="preserve"> adjust (reduce) the </w:t>
      </w:r>
      <w:proofErr w:type="spellStart"/>
      <w:r w:rsidRPr="004764D6">
        <w:rPr>
          <w:rFonts w:eastAsiaTheme="minorEastAsia"/>
          <w:i/>
          <w:szCs w:val="22"/>
          <w:lang w:val="en-US"/>
        </w:rPr>
        <w:t>tx</w:t>
      </w:r>
      <w:proofErr w:type="spellEnd"/>
      <w:r w:rsidRPr="004764D6">
        <w:rPr>
          <w:rFonts w:eastAsiaTheme="minorEastAsia"/>
          <w:i/>
          <w:szCs w:val="22"/>
          <w:lang w:val="en-US"/>
        </w:rPr>
        <w:t xml:space="preserve"> power for NR-U CG transmissions to some extent to allow for accessing the channel with higher ED threshold. </w:t>
      </w:r>
    </w:p>
    <w:p w14:paraId="15B77975" w14:textId="77777777" w:rsidR="00192D38" w:rsidRPr="004764D6" w:rsidRDefault="00192D38" w:rsidP="00192D38">
      <w:pPr>
        <w:spacing w:afterLines="50" w:after="120"/>
        <w:jc w:val="both"/>
        <w:rPr>
          <w:rFonts w:eastAsiaTheme="minorEastAsia"/>
          <w:szCs w:val="22"/>
          <w:lang w:val="en-US"/>
        </w:rPr>
      </w:pPr>
      <w:r w:rsidRPr="004764D6">
        <w:rPr>
          <w:rFonts w:eastAsiaTheme="minorEastAsia"/>
          <w:b/>
          <w:i/>
          <w:szCs w:val="22"/>
          <w:lang w:val="en-US"/>
        </w:rPr>
        <w:t>Proposal 12</w:t>
      </w:r>
      <w:r w:rsidRPr="004764D6">
        <w:rPr>
          <w:rFonts w:eastAsiaTheme="minorEastAsia"/>
          <w:i/>
          <w:szCs w:val="22"/>
          <w:lang w:val="en-US"/>
        </w:rPr>
        <w:t xml:space="preserve">: Transmit power for the CP extension used for collision avoidance, and the following CG-PUSCH data are considered separately. </w:t>
      </w:r>
      <w:r w:rsidRPr="004764D6">
        <w:rPr>
          <w:rFonts w:eastAsiaTheme="minorEastAsia"/>
          <w:szCs w:val="22"/>
          <w:lang w:val="en-US"/>
        </w:rPr>
        <w:t xml:space="preserve">    </w:t>
      </w:r>
    </w:p>
    <w:p w14:paraId="3ABB4D61" w14:textId="77777777" w:rsidR="00192D38" w:rsidRPr="004764D6" w:rsidRDefault="00192D38" w:rsidP="00192D38">
      <w:pPr>
        <w:spacing w:afterLines="50" w:after="120"/>
        <w:jc w:val="both"/>
        <w:rPr>
          <w:rFonts w:eastAsiaTheme="minorEastAsia"/>
          <w:i/>
          <w:szCs w:val="22"/>
          <w:lang w:val="en-US"/>
        </w:rPr>
      </w:pPr>
      <w:r w:rsidRPr="004764D6">
        <w:rPr>
          <w:rFonts w:eastAsiaTheme="minorEastAsia"/>
          <w:b/>
          <w:i/>
          <w:szCs w:val="22"/>
          <w:lang w:val="en-US"/>
        </w:rPr>
        <w:t>Observation 3</w:t>
      </w:r>
      <w:r w:rsidRPr="004764D6">
        <w:rPr>
          <w:rFonts w:eastAsiaTheme="minorEastAsia"/>
          <w:i/>
          <w:szCs w:val="22"/>
          <w:lang w:val="en-US"/>
        </w:rPr>
        <w:t>: The details of COT indication are decided only after the applicability of COT sharing to different DL signals and channels has been clarified.</w:t>
      </w:r>
    </w:p>
    <w:p w14:paraId="3E944DD7" w14:textId="77777777" w:rsidR="00192D38" w:rsidRPr="004764D6" w:rsidRDefault="00192D38" w:rsidP="00192D38">
      <w:pPr>
        <w:spacing w:afterLines="50" w:after="120"/>
        <w:jc w:val="both"/>
        <w:rPr>
          <w:rFonts w:eastAsiaTheme="minorEastAsia"/>
          <w:i/>
          <w:szCs w:val="22"/>
          <w:lang w:val="en-US" w:eastAsia="zh-CN"/>
        </w:rPr>
      </w:pPr>
      <w:r w:rsidRPr="004764D6">
        <w:rPr>
          <w:rFonts w:eastAsiaTheme="minorEastAsia"/>
          <w:b/>
          <w:i/>
          <w:szCs w:val="22"/>
          <w:lang w:val="en-US" w:eastAsia="zh-CN"/>
        </w:rPr>
        <w:t>Proposal 13</w:t>
      </w:r>
      <w:r w:rsidRPr="004764D6">
        <w:rPr>
          <w:rFonts w:eastAsiaTheme="minorEastAsia"/>
          <w:i/>
          <w:szCs w:val="22"/>
          <w:lang w:val="en-US" w:eastAsia="zh-CN"/>
        </w:rPr>
        <w:t>: At least CRC should be also included in CG-UCI. FFS: UE-ID.</w:t>
      </w:r>
    </w:p>
    <w:p w14:paraId="5A7B1582" w14:textId="77777777" w:rsidR="00192D38" w:rsidRPr="004764D6" w:rsidRDefault="00192D38" w:rsidP="00192D38">
      <w:pPr>
        <w:spacing w:afterLines="50" w:after="120"/>
        <w:jc w:val="both"/>
        <w:rPr>
          <w:rFonts w:eastAsiaTheme="minorEastAsia"/>
          <w:i/>
          <w:szCs w:val="22"/>
          <w:lang w:val="en-US"/>
        </w:rPr>
      </w:pPr>
      <w:r w:rsidRPr="004764D6">
        <w:rPr>
          <w:rFonts w:eastAsiaTheme="minorEastAsia"/>
          <w:b/>
          <w:i/>
          <w:szCs w:val="22"/>
          <w:lang w:val="en-US"/>
        </w:rPr>
        <w:t>Proposal 14</w:t>
      </w:r>
      <w:r w:rsidRPr="004764D6">
        <w:rPr>
          <w:rFonts w:eastAsiaTheme="minorEastAsia"/>
          <w:i/>
          <w:szCs w:val="22"/>
          <w:lang w:val="en-US"/>
        </w:rPr>
        <w:t xml:space="preserve">: The design of CG-UCI mapping on PUSCH should take multiple starting/ending positions and the position of DMRS into account. </w:t>
      </w:r>
    </w:p>
    <w:p w14:paraId="3EF5055A" w14:textId="77777777" w:rsidR="00192D38" w:rsidRPr="004764D6" w:rsidRDefault="00192D38" w:rsidP="00192D38">
      <w:pPr>
        <w:jc w:val="both"/>
        <w:rPr>
          <w:rFonts w:eastAsiaTheme="minorEastAsia"/>
          <w:i/>
          <w:iCs/>
          <w:szCs w:val="22"/>
          <w:lang w:val="en-US" w:eastAsia="zh-CN"/>
        </w:rPr>
      </w:pPr>
      <w:r w:rsidRPr="004764D6">
        <w:rPr>
          <w:rFonts w:eastAsiaTheme="minorEastAsia"/>
          <w:b/>
          <w:bCs/>
          <w:i/>
          <w:iCs/>
          <w:szCs w:val="22"/>
          <w:lang w:val="en-US" w:eastAsia="zh-CN"/>
        </w:rPr>
        <w:t>Proposal 15</w:t>
      </w:r>
      <w:r w:rsidRPr="004764D6">
        <w:rPr>
          <w:rFonts w:eastAsiaTheme="minorEastAsia"/>
          <w:i/>
          <w:iCs/>
          <w:szCs w:val="22"/>
          <w:lang w:val="en-US" w:eastAsia="zh-CN"/>
        </w:rPr>
        <w:t>: UL transmissions with configured grants should use channel access procedure defined in LTE WI “Enhancements to LTE operation in unlicensed spectrum” as a baseline. Further enhancements to LBT procedure (e.g., CWS adjustment) could also be considered due to new features in NR.</w:t>
      </w:r>
      <w:r w:rsidRPr="004764D6" w:rsidDel="000541A1">
        <w:rPr>
          <w:rFonts w:eastAsiaTheme="minorEastAsia"/>
          <w:i/>
          <w:iCs/>
          <w:szCs w:val="22"/>
          <w:lang w:val="en-US" w:eastAsia="zh-CN"/>
        </w:rPr>
        <w:t xml:space="preserve"> </w:t>
      </w:r>
    </w:p>
    <w:p w14:paraId="58DB2177" w14:textId="77777777" w:rsidR="00192D38" w:rsidRPr="004764D6" w:rsidRDefault="00192D38" w:rsidP="00192D38">
      <w:pPr>
        <w:jc w:val="both"/>
        <w:rPr>
          <w:rFonts w:eastAsiaTheme="minorEastAsia"/>
          <w:b/>
          <w:bCs/>
          <w:i/>
          <w:iCs/>
          <w:szCs w:val="22"/>
          <w:lang w:val="en-US"/>
        </w:rPr>
      </w:pPr>
      <w:r w:rsidRPr="004764D6">
        <w:rPr>
          <w:rFonts w:eastAsiaTheme="minorEastAsia"/>
          <w:b/>
          <w:bCs/>
          <w:i/>
          <w:iCs/>
          <w:szCs w:val="22"/>
          <w:lang w:val="en-US"/>
        </w:rPr>
        <w:t xml:space="preserve">Proposal 16: </w:t>
      </w:r>
      <w:r w:rsidRPr="004764D6">
        <w:rPr>
          <w:rFonts w:eastAsiaTheme="minorEastAsia"/>
          <w:bCs/>
          <w:i/>
          <w:iCs/>
          <w:szCs w:val="22"/>
          <w:lang w:val="en-US"/>
        </w:rPr>
        <w:t xml:space="preserve">DL broadcast </w:t>
      </w:r>
      <w:proofErr w:type="spellStart"/>
      <w:r w:rsidRPr="004764D6">
        <w:rPr>
          <w:rFonts w:eastAsiaTheme="minorEastAsia"/>
          <w:bCs/>
          <w:i/>
          <w:iCs/>
          <w:szCs w:val="22"/>
          <w:lang w:val="en-US"/>
        </w:rPr>
        <w:t>signalling</w:t>
      </w:r>
      <w:proofErr w:type="spellEnd"/>
      <w:r w:rsidRPr="004764D6">
        <w:rPr>
          <w:rFonts w:eastAsiaTheme="minorEastAsia"/>
          <w:bCs/>
          <w:i/>
          <w:iCs/>
          <w:szCs w:val="22"/>
          <w:lang w:val="en-US"/>
        </w:rPr>
        <w:t xml:space="preserve"> and scheduled DL data to the UE that initiated the COT could be also considered within a COT acquired by a UE. FFS: further details.</w:t>
      </w:r>
    </w:p>
    <w:p w14:paraId="699FAEEA" w14:textId="77777777" w:rsidR="00192D38" w:rsidRPr="004764D6" w:rsidRDefault="00192D38" w:rsidP="00192D38">
      <w:pPr>
        <w:jc w:val="both"/>
        <w:rPr>
          <w:i/>
          <w:iCs/>
          <w:szCs w:val="22"/>
          <w:lang w:val="en-US"/>
        </w:rPr>
      </w:pPr>
      <w:r w:rsidRPr="004764D6">
        <w:rPr>
          <w:b/>
          <w:bCs/>
          <w:i/>
          <w:iCs/>
          <w:szCs w:val="22"/>
          <w:lang w:val="en-US"/>
        </w:rPr>
        <w:lastRenderedPageBreak/>
        <w:t>Proposal 17</w:t>
      </w:r>
      <w:r w:rsidRPr="004764D6">
        <w:rPr>
          <w:i/>
          <w:iCs/>
          <w:szCs w:val="22"/>
          <w:lang w:val="en-US"/>
        </w:rPr>
        <w:t>: Support CBG based retransmissions in configured grant resources.</w:t>
      </w:r>
    </w:p>
    <w:p w14:paraId="2E063B4C" w14:textId="77777777" w:rsidR="00192D38" w:rsidRPr="004764D6" w:rsidRDefault="00192D38" w:rsidP="00192D38">
      <w:pPr>
        <w:jc w:val="both"/>
        <w:rPr>
          <w:i/>
          <w:iCs/>
          <w:szCs w:val="22"/>
          <w:lang w:val="en-US"/>
        </w:rPr>
      </w:pPr>
      <w:r w:rsidRPr="004764D6">
        <w:rPr>
          <w:b/>
          <w:i/>
          <w:iCs/>
          <w:szCs w:val="22"/>
          <w:lang w:val="en-US"/>
        </w:rPr>
        <w:t>Proposal 18:</w:t>
      </w:r>
      <w:r w:rsidRPr="004764D6">
        <w:rPr>
          <w:i/>
          <w:iCs/>
          <w:szCs w:val="22"/>
          <w:lang w:val="en-US"/>
        </w:rPr>
        <w:t xml:space="preserve"> Study whether to support multiple active configured grant configurations for a given BWP of a serving cell for different sub-bands.</w:t>
      </w:r>
    </w:p>
    <w:p w14:paraId="2F0729C1" w14:textId="77777777" w:rsidR="0034111C" w:rsidRPr="004764D6" w:rsidRDefault="0034111C">
      <w:pPr>
        <w:pStyle w:val="Heading1"/>
        <w:rPr>
          <w:sz w:val="32"/>
          <w:lang w:val="en-US"/>
        </w:rPr>
      </w:pPr>
      <w:r w:rsidRPr="004764D6">
        <w:rPr>
          <w:sz w:val="32"/>
          <w:lang w:val="en-US"/>
        </w:rPr>
        <w:t>References</w:t>
      </w:r>
      <w:r w:rsidR="00A2459D" w:rsidRPr="004764D6">
        <w:rPr>
          <w:sz w:val="32"/>
          <w:lang w:val="en-US"/>
        </w:rPr>
        <w:t xml:space="preserve"> </w:t>
      </w:r>
    </w:p>
    <w:p w14:paraId="12E30482" w14:textId="6FBC10FB" w:rsidR="000D47F3" w:rsidRPr="004764D6" w:rsidRDefault="009339A1" w:rsidP="000D47F3">
      <w:pPr>
        <w:numPr>
          <w:ilvl w:val="0"/>
          <w:numId w:val="1"/>
        </w:numPr>
        <w:rPr>
          <w:szCs w:val="18"/>
          <w:lang w:val="en-US"/>
        </w:rPr>
      </w:pPr>
      <w:bookmarkStart w:id="3" w:name="_Ref488061725"/>
      <w:r w:rsidRPr="004764D6">
        <w:rPr>
          <w:lang w:val="en-US"/>
        </w:rPr>
        <w:t>Chairman’s Notes, RAN1 WG</w:t>
      </w:r>
      <w:r w:rsidR="00C51963" w:rsidRPr="004764D6">
        <w:rPr>
          <w:lang w:val="en-US"/>
        </w:rPr>
        <w:t xml:space="preserve"> meeting</w:t>
      </w:r>
      <w:r w:rsidRPr="004764D6">
        <w:rPr>
          <w:lang w:val="en-US"/>
        </w:rPr>
        <w:t xml:space="preserve"> #9</w:t>
      </w:r>
      <w:bookmarkEnd w:id="3"/>
      <w:r w:rsidR="00512563" w:rsidRPr="004764D6">
        <w:rPr>
          <w:lang w:val="en-US"/>
        </w:rPr>
        <w:t>3</w:t>
      </w:r>
    </w:p>
    <w:p w14:paraId="09D904B0" w14:textId="7E301473" w:rsidR="00C51963" w:rsidRPr="004764D6" w:rsidRDefault="00C51963" w:rsidP="000D47F3">
      <w:pPr>
        <w:numPr>
          <w:ilvl w:val="0"/>
          <w:numId w:val="1"/>
        </w:numPr>
        <w:rPr>
          <w:szCs w:val="18"/>
          <w:lang w:val="en-US"/>
        </w:rPr>
      </w:pPr>
      <w:r w:rsidRPr="004764D6">
        <w:rPr>
          <w:lang w:val="en-US"/>
        </w:rPr>
        <w:t>Chairman’s Notes, RAN1 WG meeting #96</w:t>
      </w:r>
    </w:p>
    <w:sectPr w:rsidR="00C51963" w:rsidRPr="004764D6" w:rsidSect="006D2C2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C9371" w14:textId="77777777" w:rsidR="004B08EA" w:rsidRDefault="004B08EA">
      <w:r>
        <w:separator/>
      </w:r>
    </w:p>
  </w:endnote>
  <w:endnote w:type="continuationSeparator" w:id="0">
    <w:p w14:paraId="1B988063" w14:textId="77777777" w:rsidR="004B08EA" w:rsidRDefault="004B08EA">
      <w:r>
        <w:continuationSeparator/>
      </w:r>
    </w:p>
  </w:endnote>
  <w:endnote w:type="continuationNotice" w:id="1">
    <w:p w14:paraId="4F1ADE68" w14:textId="77777777" w:rsidR="004B08EA" w:rsidRDefault="004B08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17A88" w14:textId="77777777" w:rsidR="004B08EA" w:rsidRDefault="004B08EA">
      <w:r>
        <w:separator/>
      </w:r>
    </w:p>
  </w:footnote>
  <w:footnote w:type="continuationSeparator" w:id="0">
    <w:p w14:paraId="124B5642" w14:textId="77777777" w:rsidR="004B08EA" w:rsidRDefault="004B08EA">
      <w:r>
        <w:continuationSeparator/>
      </w:r>
    </w:p>
  </w:footnote>
  <w:footnote w:type="continuationNotice" w:id="1">
    <w:p w14:paraId="75BD0E24" w14:textId="77777777" w:rsidR="004B08EA" w:rsidRDefault="004B08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64B4"/>
    <w:multiLevelType w:val="hybridMultilevel"/>
    <w:tmpl w:val="EF984B9C"/>
    <w:lvl w:ilvl="0" w:tplc="A420F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97129"/>
    <w:multiLevelType w:val="multilevel"/>
    <w:tmpl w:val="15D84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CA3413B"/>
    <w:multiLevelType w:val="hybridMultilevel"/>
    <w:tmpl w:val="6ED2F02E"/>
    <w:lvl w:ilvl="0" w:tplc="DB665950">
      <w:start w:val="1"/>
      <w:numFmt w:val="bullet"/>
      <w:lvlText w:val=""/>
      <w:lvlJc w:val="left"/>
      <w:pPr>
        <w:tabs>
          <w:tab w:val="num" w:pos="720"/>
        </w:tabs>
        <w:ind w:left="720" w:hanging="360"/>
      </w:pPr>
      <w:rPr>
        <w:rFonts w:ascii="Symbol" w:hAnsi="Symbol" w:hint="default"/>
      </w:rPr>
    </w:lvl>
    <w:lvl w:ilvl="1" w:tplc="D8E45D0C" w:tentative="1">
      <w:start w:val="1"/>
      <w:numFmt w:val="bullet"/>
      <w:lvlText w:val=""/>
      <w:lvlJc w:val="left"/>
      <w:pPr>
        <w:tabs>
          <w:tab w:val="num" w:pos="1440"/>
        </w:tabs>
        <w:ind w:left="1440" w:hanging="360"/>
      </w:pPr>
      <w:rPr>
        <w:rFonts w:ascii="Symbol" w:hAnsi="Symbol" w:hint="default"/>
      </w:rPr>
    </w:lvl>
    <w:lvl w:ilvl="2" w:tplc="EC88D4F8" w:tentative="1">
      <w:start w:val="1"/>
      <w:numFmt w:val="bullet"/>
      <w:lvlText w:val=""/>
      <w:lvlJc w:val="left"/>
      <w:pPr>
        <w:tabs>
          <w:tab w:val="num" w:pos="2160"/>
        </w:tabs>
        <w:ind w:left="2160" w:hanging="360"/>
      </w:pPr>
      <w:rPr>
        <w:rFonts w:ascii="Symbol" w:hAnsi="Symbol" w:hint="default"/>
      </w:rPr>
    </w:lvl>
    <w:lvl w:ilvl="3" w:tplc="DC0C40D8" w:tentative="1">
      <w:start w:val="1"/>
      <w:numFmt w:val="bullet"/>
      <w:lvlText w:val=""/>
      <w:lvlJc w:val="left"/>
      <w:pPr>
        <w:tabs>
          <w:tab w:val="num" w:pos="2880"/>
        </w:tabs>
        <w:ind w:left="2880" w:hanging="360"/>
      </w:pPr>
      <w:rPr>
        <w:rFonts w:ascii="Symbol" w:hAnsi="Symbol" w:hint="default"/>
      </w:rPr>
    </w:lvl>
    <w:lvl w:ilvl="4" w:tplc="0F4AFD1C" w:tentative="1">
      <w:start w:val="1"/>
      <w:numFmt w:val="bullet"/>
      <w:lvlText w:val=""/>
      <w:lvlJc w:val="left"/>
      <w:pPr>
        <w:tabs>
          <w:tab w:val="num" w:pos="3600"/>
        </w:tabs>
        <w:ind w:left="3600" w:hanging="360"/>
      </w:pPr>
      <w:rPr>
        <w:rFonts w:ascii="Symbol" w:hAnsi="Symbol" w:hint="default"/>
      </w:rPr>
    </w:lvl>
    <w:lvl w:ilvl="5" w:tplc="D062D112" w:tentative="1">
      <w:start w:val="1"/>
      <w:numFmt w:val="bullet"/>
      <w:lvlText w:val=""/>
      <w:lvlJc w:val="left"/>
      <w:pPr>
        <w:tabs>
          <w:tab w:val="num" w:pos="4320"/>
        </w:tabs>
        <w:ind w:left="4320" w:hanging="360"/>
      </w:pPr>
      <w:rPr>
        <w:rFonts w:ascii="Symbol" w:hAnsi="Symbol" w:hint="default"/>
      </w:rPr>
    </w:lvl>
    <w:lvl w:ilvl="6" w:tplc="3E4685C4" w:tentative="1">
      <w:start w:val="1"/>
      <w:numFmt w:val="bullet"/>
      <w:lvlText w:val=""/>
      <w:lvlJc w:val="left"/>
      <w:pPr>
        <w:tabs>
          <w:tab w:val="num" w:pos="5040"/>
        </w:tabs>
        <w:ind w:left="5040" w:hanging="360"/>
      </w:pPr>
      <w:rPr>
        <w:rFonts w:ascii="Symbol" w:hAnsi="Symbol" w:hint="default"/>
      </w:rPr>
    </w:lvl>
    <w:lvl w:ilvl="7" w:tplc="5ABAFFCA" w:tentative="1">
      <w:start w:val="1"/>
      <w:numFmt w:val="bullet"/>
      <w:lvlText w:val=""/>
      <w:lvlJc w:val="left"/>
      <w:pPr>
        <w:tabs>
          <w:tab w:val="num" w:pos="5760"/>
        </w:tabs>
        <w:ind w:left="5760" w:hanging="360"/>
      </w:pPr>
      <w:rPr>
        <w:rFonts w:ascii="Symbol" w:hAnsi="Symbol" w:hint="default"/>
      </w:rPr>
    </w:lvl>
    <w:lvl w:ilvl="8" w:tplc="7A06930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AB5922"/>
    <w:multiLevelType w:val="hybridMultilevel"/>
    <w:tmpl w:val="69206E76"/>
    <w:lvl w:ilvl="0" w:tplc="3AA2E502">
      <w:start w:val="1"/>
      <w:numFmt w:val="bullet"/>
      <w:lvlText w:val=""/>
      <w:lvlJc w:val="left"/>
      <w:pPr>
        <w:tabs>
          <w:tab w:val="num" w:pos="720"/>
        </w:tabs>
        <w:ind w:left="720" w:hanging="360"/>
      </w:pPr>
      <w:rPr>
        <w:rFonts w:ascii="Symbol" w:hAnsi="Symbol" w:hint="default"/>
      </w:rPr>
    </w:lvl>
    <w:lvl w:ilvl="1" w:tplc="12E88EC8">
      <w:start w:val="238"/>
      <w:numFmt w:val="bullet"/>
      <w:lvlText w:val=""/>
      <w:lvlJc w:val="left"/>
      <w:pPr>
        <w:tabs>
          <w:tab w:val="num" w:pos="1440"/>
        </w:tabs>
        <w:ind w:left="1440" w:hanging="360"/>
      </w:pPr>
      <w:rPr>
        <w:rFonts w:ascii="Wingdings" w:hAnsi="Wingdings" w:hint="default"/>
      </w:rPr>
    </w:lvl>
    <w:lvl w:ilvl="2" w:tplc="1C5412F0" w:tentative="1">
      <w:start w:val="1"/>
      <w:numFmt w:val="bullet"/>
      <w:lvlText w:val=""/>
      <w:lvlJc w:val="left"/>
      <w:pPr>
        <w:tabs>
          <w:tab w:val="num" w:pos="2160"/>
        </w:tabs>
        <w:ind w:left="2160" w:hanging="360"/>
      </w:pPr>
      <w:rPr>
        <w:rFonts w:ascii="Symbol" w:hAnsi="Symbol" w:hint="default"/>
      </w:rPr>
    </w:lvl>
    <w:lvl w:ilvl="3" w:tplc="0142B608" w:tentative="1">
      <w:start w:val="1"/>
      <w:numFmt w:val="bullet"/>
      <w:lvlText w:val=""/>
      <w:lvlJc w:val="left"/>
      <w:pPr>
        <w:tabs>
          <w:tab w:val="num" w:pos="2880"/>
        </w:tabs>
        <w:ind w:left="2880" w:hanging="360"/>
      </w:pPr>
      <w:rPr>
        <w:rFonts w:ascii="Symbol" w:hAnsi="Symbol" w:hint="default"/>
      </w:rPr>
    </w:lvl>
    <w:lvl w:ilvl="4" w:tplc="C80E7056" w:tentative="1">
      <w:start w:val="1"/>
      <w:numFmt w:val="bullet"/>
      <w:lvlText w:val=""/>
      <w:lvlJc w:val="left"/>
      <w:pPr>
        <w:tabs>
          <w:tab w:val="num" w:pos="3600"/>
        </w:tabs>
        <w:ind w:left="3600" w:hanging="360"/>
      </w:pPr>
      <w:rPr>
        <w:rFonts w:ascii="Symbol" w:hAnsi="Symbol" w:hint="default"/>
      </w:rPr>
    </w:lvl>
    <w:lvl w:ilvl="5" w:tplc="364E99B6" w:tentative="1">
      <w:start w:val="1"/>
      <w:numFmt w:val="bullet"/>
      <w:lvlText w:val=""/>
      <w:lvlJc w:val="left"/>
      <w:pPr>
        <w:tabs>
          <w:tab w:val="num" w:pos="4320"/>
        </w:tabs>
        <w:ind w:left="4320" w:hanging="360"/>
      </w:pPr>
      <w:rPr>
        <w:rFonts w:ascii="Symbol" w:hAnsi="Symbol" w:hint="default"/>
      </w:rPr>
    </w:lvl>
    <w:lvl w:ilvl="6" w:tplc="5860DDD4" w:tentative="1">
      <w:start w:val="1"/>
      <w:numFmt w:val="bullet"/>
      <w:lvlText w:val=""/>
      <w:lvlJc w:val="left"/>
      <w:pPr>
        <w:tabs>
          <w:tab w:val="num" w:pos="5040"/>
        </w:tabs>
        <w:ind w:left="5040" w:hanging="360"/>
      </w:pPr>
      <w:rPr>
        <w:rFonts w:ascii="Symbol" w:hAnsi="Symbol" w:hint="default"/>
      </w:rPr>
    </w:lvl>
    <w:lvl w:ilvl="7" w:tplc="B89E084E" w:tentative="1">
      <w:start w:val="1"/>
      <w:numFmt w:val="bullet"/>
      <w:lvlText w:val=""/>
      <w:lvlJc w:val="left"/>
      <w:pPr>
        <w:tabs>
          <w:tab w:val="num" w:pos="5760"/>
        </w:tabs>
        <w:ind w:left="5760" w:hanging="360"/>
      </w:pPr>
      <w:rPr>
        <w:rFonts w:ascii="Symbol" w:hAnsi="Symbol" w:hint="default"/>
      </w:rPr>
    </w:lvl>
    <w:lvl w:ilvl="8" w:tplc="FBF0D57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6403150"/>
    <w:multiLevelType w:val="hybridMultilevel"/>
    <w:tmpl w:val="29088F3E"/>
    <w:lvl w:ilvl="0" w:tplc="4AFC3352">
      <w:start w:val="1"/>
      <w:numFmt w:val="decimal"/>
      <w:lvlText w:val="%1."/>
      <w:lvlJc w:val="left"/>
      <w:pPr>
        <w:ind w:left="360" w:hanging="360"/>
      </w:pPr>
      <w:rPr>
        <w:rFonts w:ascii="Times" w:eastAsia="SimSun" w:hAnsi="Time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3B23A6A"/>
    <w:multiLevelType w:val="hybridMultilevel"/>
    <w:tmpl w:val="19B24138"/>
    <w:lvl w:ilvl="0" w:tplc="405C8F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8A2AD1"/>
    <w:multiLevelType w:val="hybridMultilevel"/>
    <w:tmpl w:val="C0BECB3E"/>
    <w:lvl w:ilvl="0" w:tplc="88DE5628">
      <w:start w:val="1"/>
      <w:numFmt w:val="bullet"/>
      <w:lvlText w:val="o"/>
      <w:lvlJc w:val="left"/>
      <w:pPr>
        <w:tabs>
          <w:tab w:val="num" w:pos="720"/>
        </w:tabs>
        <w:ind w:left="720" w:hanging="360"/>
      </w:pPr>
      <w:rPr>
        <w:rFonts w:ascii="Courier New" w:hAnsi="Courier New" w:hint="default"/>
      </w:rPr>
    </w:lvl>
    <w:lvl w:ilvl="1" w:tplc="CD945C88" w:tentative="1">
      <w:start w:val="1"/>
      <w:numFmt w:val="bullet"/>
      <w:lvlText w:val="o"/>
      <w:lvlJc w:val="left"/>
      <w:pPr>
        <w:tabs>
          <w:tab w:val="num" w:pos="1440"/>
        </w:tabs>
        <w:ind w:left="1440" w:hanging="360"/>
      </w:pPr>
      <w:rPr>
        <w:rFonts w:ascii="Courier New" w:hAnsi="Courier New" w:hint="default"/>
      </w:rPr>
    </w:lvl>
    <w:lvl w:ilvl="2" w:tplc="2E0CD866" w:tentative="1">
      <w:start w:val="1"/>
      <w:numFmt w:val="bullet"/>
      <w:lvlText w:val="o"/>
      <w:lvlJc w:val="left"/>
      <w:pPr>
        <w:tabs>
          <w:tab w:val="num" w:pos="2160"/>
        </w:tabs>
        <w:ind w:left="2160" w:hanging="360"/>
      </w:pPr>
      <w:rPr>
        <w:rFonts w:ascii="Courier New" w:hAnsi="Courier New" w:hint="default"/>
      </w:rPr>
    </w:lvl>
    <w:lvl w:ilvl="3" w:tplc="7B7A684A" w:tentative="1">
      <w:start w:val="1"/>
      <w:numFmt w:val="bullet"/>
      <w:lvlText w:val="o"/>
      <w:lvlJc w:val="left"/>
      <w:pPr>
        <w:tabs>
          <w:tab w:val="num" w:pos="2880"/>
        </w:tabs>
        <w:ind w:left="2880" w:hanging="360"/>
      </w:pPr>
      <w:rPr>
        <w:rFonts w:ascii="Courier New" w:hAnsi="Courier New" w:hint="default"/>
      </w:rPr>
    </w:lvl>
    <w:lvl w:ilvl="4" w:tplc="4D1A390A" w:tentative="1">
      <w:start w:val="1"/>
      <w:numFmt w:val="bullet"/>
      <w:lvlText w:val="o"/>
      <w:lvlJc w:val="left"/>
      <w:pPr>
        <w:tabs>
          <w:tab w:val="num" w:pos="3600"/>
        </w:tabs>
        <w:ind w:left="3600" w:hanging="360"/>
      </w:pPr>
      <w:rPr>
        <w:rFonts w:ascii="Courier New" w:hAnsi="Courier New" w:hint="default"/>
      </w:rPr>
    </w:lvl>
    <w:lvl w:ilvl="5" w:tplc="BE8C786C" w:tentative="1">
      <w:start w:val="1"/>
      <w:numFmt w:val="bullet"/>
      <w:lvlText w:val="o"/>
      <w:lvlJc w:val="left"/>
      <w:pPr>
        <w:tabs>
          <w:tab w:val="num" w:pos="4320"/>
        </w:tabs>
        <w:ind w:left="4320" w:hanging="360"/>
      </w:pPr>
      <w:rPr>
        <w:rFonts w:ascii="Courier New" w:hAnsi="Courier New" w:hint="default"/>
      </w:rPr>
    </w:lvl>
    <w:lvl w:ilvl="6" w:tplc="269210E8" w:tentative="1">
      <w:start w:val="1"/>
      <w:numFmt w:val="bullet"/>
      <w:lvlText w:val="o"/>
      <w:lvlJc w:val="left"/>
      <w:pPr>
        <w:tabs>
          <w:tab w:val="num" w:pos="5040"/>
        </w:tabs>
        <w:ind w:left="5040" w:hanging="360"/>
      </w:pPr>
      <w:rPr>
        <w:rFonts w:ascii="Courier New" w:hAnsi="Courier New" w:hint="default"/>
      </w:rPr>
    </w:lvl>
    <w:lvl w:ilvl="7" w:tplc="ECE6E15E" w:tentative="1">
      <w:start w:val="1"/>
      <w:numFmt w:val="bullet"/>
      <w:lvlText w:val="o"/>
      <w:lvlJc w:val="left"/>
      <w:pPr>
        <w:tabs>
          <w:tab w:val="num" w:pos="5760"/>
        </w:tabs>
        <w:ind w:left="5760" w:hanging="360"/>
      </w:pPr>
      <w:rPr>
        <w:rFonts w:ascii="Courier New" w:hAnsi="Courier New" w:hint="default"/>
      </w:rPr>
    </w:lvl>
    <w:lvl w:ilvl="8" w:tplc="96FA9DE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5745381C"/>
    <w:multiLevelType w:val="hybridMultilevel"/>
    <w:tmpl w:val="A0B85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330FBB"/>
    <w:multiLevelType w:val="hybridMultilevel"/>
    <w:tmpl w:val="4F0C1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27983"/>
    <w:multiLevelType w:val="hybridMultilevel"/>
    <w:tmpl w:val="B5644C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C22433"/>
    <w:multiLevelType w:val="hybridMultilevel"/>
    <w:tmpl w:val="C79C2962"/>
    <w:lvl w:ilvl="0" w:tplc="DB70D34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5D0AE9"/>
    <w:multiLevelType w:val="hybridMultilevel"/>
    <w:tmpl w:val="65C6D3A0"/>
    <w:lvl w:ilvl="0" w:tplc="1ED088BA">
      <w:start w:val="1"/>
      <w:numFmt w:val="bullet"/>
      <w:lvlText w:val=""/>
      <w:lvlJc w:val="left"/>
      <w:pPr>
        <w:tabs>
          <w:tab w:val="num" w:pos="720"/>
        </w:tabs>
        <w:ind w:left="720" w:hanging="360"/>
      </w:pPr>
      <w:rPr>
        <w:rFonts w:ascii="Wingdings" w:hAnsi="Wingdings" w:hint="default"/>
      </w:rPr>
    </w:lvl>
    <w:lvl w:ilvl="1" w:tplc="E58CC69C">
      <w:start w:val="238"/>
      <w:numFmt w:val="bullet"/>
      <w:lvlText w:val="o"/>
      <w:lvlJc w:val="left"/>
      <w:pPr>
        <w:tabs>
          <w:tab w:val="num" w:pos="1440"/>
        </w:tabs>
        <w:ind w:left="1440" w:hanging="360"/>
      </w:pPr>
      <w:rPr>
        <w:rFonts w:ascii="Courier New" w:hAnsi="Courier New" w:hint="default"/>
      </w:rPr>
    </w:lvl>
    <w:lvl w:ilvl="2" w:tplc="0C2C4C2C">
      <w:start w:val="238"/>
      <w:numFmt w:val="bullet"/>
      <w:lvlText w:val=""/>
      <w:lvlJc w:val="left"/>
      <w:pPr>
        <w:tabs>
          <w:tab w:val="num" w:pos="2160"/>
        </w:tabs>
        <w:ind w:left="2160" w:hanging="360"/>
      </w:pPr>
      <w:rPr>
        <w:rFonts w:ascii="Wingdings" w:hAnsi="Wingdings" w:hint="default"/>
      </w:rPr>
    </w:lvl>
    <w:lvl w:ilvl="3" w:tplc="99BE75DA">
      <w:start w:val="238"/>
      <w:numFmt w:val="bullet"/>
      <w:lvlText w:val=""/>
      <w:lvlJc w:val="left"/>
      <w:pPr>
        <w:tabs>
          <w:tab w:val="num" w:pos="2880"/>
        </w:tabs>
        <w:ind w:left="2880" w:hanging="360"/>
      </w:pPr>
      <w:rPr>
        <w:rFonts w:ascii="Wingdings" w:hAnsi="Wingdings" w:hint="default"/>
      </w:rPr>
    </w:lvl>
    <w:lvl w:ilvl="4" w:tplc="95E85DDE" w:tentative="1">
      <w:start w:val="1"/>
      <w:numFmt w:val="bullet"/>
      <w:lvlText w:val=""/>
      <w:lvlJc w:val="left"/>
      <w:pPr>
        <w:tabs>
          <w:tab w:val="num" w:pos="3600"/>
        </w:tabs>
        <w:ind w:left="3600" w:hanging="360"/>
      </w:pPr>
      <w:rPr>
        <w:rFonts w:ascii="Wingdings" w:hAnsi="Wingdings" w:hint="default"/>
      </w:rPr>
    </w:lvl>
    <w:lvl w:ilvl="5" w:tplc="78D89216" w:tentative="1">
      <w:start w:val="1"/>
      <w:numFmt w:val="bullet"/>
      <w:lvlText w:val=""/>
      <w:lvlJc w:val="left"/>
      <w:pPr>
        <w:tabs>
          <w:tab w:val="num" w:pos="4320"/>
        </w:tabs>
        <w:ind w:left="4320" w:hanging="360"/>
      </w:pPr>
      <w:rPr>
        <w:rFonts w:ascii="Wingdings" w:hAnsi="Wingdings" w:hint="default"/>
      </w:rPr>
    </w:lvl>
    <w:lvl w:ilvl="6" w:tplc="C2F0277A" w:tentative="1">
      <w:start w:val="1"/>
      <w:numFmt w:val="bullet"/>
      <w:lvlText w:val=""/>
      <w:lvlJc w:val="left"/>
      <w:pPr>
        <w:tabs>
          <w:tab w:val="num" w:pos="5040"/>
        </w:tabs>
        <w:ind w:left="5040" w:hanging="360"/>
      </w:pPr>
      <w:rPr>
        <w:rFonts w:ascii="Wingdings" w:hAnsi="Wingdings" w:hint="default"/>
      </w:rPr>
    </w:lvl>
    <w:lvl w:ilvl="7" w:tplc="BBFC6A3A" w:tentative="1">
      <w:start w:val="1"/>
      <w:numFmt w:val="bullet"/>
      <w:lvlText w:val=""/>
      <w:lvlJc w:val="left"/>
      <w:pPr>
        <w:tabs>
          <w:tab w:val="num" w:pos="5760"/>
        </w:tabs>
        <w:ind w:left="5760" w:hanging="360"/>
      </w:pPr>
      <w:rPr>
        <w:rFonts w:ascii="Wingdings" w:hAnsi="Wingdings" w:hint="default"/>
      </w:rPr>
    </w:lvl>
    <w:lvl w:ilvl="8" w:tplc="8E3ABA3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30194A"/>
    <w:multiLevelType w:val="hybridMultilevel"/>
    <w:tmpl w:val="D6F888D6"/>
    <w:lvl w:ilvl="0" w:tplc="472CC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2B3923"/>
    <w:multiLevelType w:val="hybridMultilevel"/>
    <w:tmpl w:val="58FE9F4A"/>
    <w:lvl w:ilvl="0" w:tplc="F41A34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6C19E2"/>
    <w:multiLevelType w:val="hybridMultilevel"/>
    <w:tmpl w:val="60DAF3C2"/>
    <w:lvl w:ilvl="0" w:tplc="8EE69F7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6"/>
  </w:num>
  <w:num w:numId="4">
    <w:abstractNumId w:val="0"/>
  </w:num>
  <w:num w:numId="5">
    <w:abstractNumId w:val="18"/>
  </w:num>
  <w:num w:numId="6">
    <w:abstractNumId w:val="5"/>
  </w:num>
  <w:num w:numId="7">
    <w:abstractNumId w:val="4"/>
  </w:num>
  <w:num w:numId="8">
    <w:abstractNumId w:val="16"/>
  </w:num>
  <w:num w:numId="9">
    <w:abstractNumId w:val="9"/>
  </w:num>
  <w:num w:numId="10">
    <w:abstractNumId w:val="3"/>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3"/>
  </w:num>
  <w:num w:numId="22">
    <w:abstractNumId w:val="11"/>
  </w:num>
  <w:num w:numId="23">
    <w:abstractNumId w:val="15"/>
  </w:num>
  <w:num w:numId="24">
    <w:abstractNumId w:val="1"/>
  </w:num>
  <w:num w:numId="25">
    <w:abstractNumId w:val="12"/>
  </w:num>
  <w:num w:numId="26">
    <w:abstractNumId w:val="8"/>
  </w:num>
  <w:num w:numId="27">
    <w:abstractNumId w:val="14"/>
  </w:num>
  <w:num w:numId="28">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A3E"/>
    <w:rsid w:val="00002EFA"/>
    <w:rsid w:val="00004AC8"/>
    <w:rsid w:val="0000579D"/>
    <w:rsid w:val="00006055"/>
    <w:rsid w:val="00006AD4"/>
    <w:rsid w:val="000074C4"/>
    <w:rsid w:val="0000789C"/>
    <w:rsid w:val="000079A6"/>
    <w:rsid w:val="000110A1"/>
    <w:rsid w:val="00011BB2"/>
    <w:rsid w:val="00012505"/>
    <w:rsid w:val="0001262C"/>
    <w:rsid w:val="00012A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6C45"/>
    <w:rsid w:val="00017B7F"/>
    <w:rsid w:val="00017EDA"/>
    <w:rsid w:val="0002046D"/>
    <w:rsid w:val="0002348B"/>
    <w:rsid w:val="00023742"/>
    <w:rsid w:val="00023B93"/>
    <w:rsid w:val="00024AEF"/>
    <w:rsid w:val="00026C65"/>
    <w:rsid w:val="00027755"/>
    <w:rsid w:val="00030048"/>
    <w:rsid w:val="0003072D"/>
    <w:rsid w:val="000314CD"/>
    <w:rsid w:val="000318ED"/>
    <w:rsid w:val="00033544"/>
    <w:rsid w:val="0003479E"/>
    <w:rsid w:val="0003484F"/>
    <w:rsid w:val="00035691"/>
    <w:rsid w:val="000356D5"/>
    <w:rsid w:val="00040CF1"/>
    <w:rsid w:val="0004132D"/>
    <w:rsid w:val="00041358"/>
    <w:rsid w:val="0004383E"/>
    <w:rsid w:val="0004430F"/>
    <w:rsid w:val="0004438A"/>
    <w:rsid w:val="00044CFA"/>
    <w:rsid w:val="00044D80"/>
    <w:rsid w:val="00045679"/>
    <w:rsid w:val="000459C7"/>
    <w:rsid w:val="00046630"/>
    <w:rsid w:val="00046C80"/>
    <w:rsid w:val="00047FFA"/>
    <w:rsid w:val="00050112"/>
    <w:rsid w:val="00050466"/>
    <w:rsid w:val="000505CC"/>
    <w:rsid w:val="000511F9"/>
    <w:rsid w:val="00051616"/>
    <w:rsid w:val="000516FF"/>
    <w:rsid w:val="0005230E"/>
    <w:rsid w:val="00052850"/>
    <w:rsid w:val="000528A2"/>
    <w:rsid w:val="00052BBA"/>
    <w:rsid w:val="00052C0A"/>
    <w:rsid w:val="00052E2B"/>
    <w:rsid w:val="000541A1"/>
    <w:rsid w:val="000549E3"/>
    <w:rsid w:val="00054D9D"/>
    <w:rsid w:val="00055676"/>
    <w:rsid w:val="00056544"/>
    <w:rsid w:val="00056949"/>
    <w:rsid w:val="000578A2"/>
    <w:rsid w:val="00060269"/>
    <w:rsid w:val="00060D8E"/>
    <w:rsid w:val="00062159"/>
    <w:rsid w:val="0006245E"/>
    <w:rsid w:val="00062ABB"/>
    <w:rsid w:val="00062B27"/>
    <w:rsid w:val="000631B7"/>
    <w:rsid w:val="00063D9E"/>
    <w:rsid w:val="00064AD3"/>
    <w:rsid w:val="00064CE3"/>
    <w:rsid w:val="00065088"/>
    <w:rsid w:val="0006519B"/>
    <w:rsid w:val="000651D1"/>
    <w:rsid w:val="000652D3"/>
    <w:rsid w:val="000654A0"/>
    <w:rsid w:val="00067799"/>
    <w:rsid w:val="00067AE8"/>
    <w:rsid w:val="00067D46"/>
    <w:rsid w:val="00067FFB"/>
    <w:rsid w:val="000707CA"/>
    <w:rsid w:val="000707FF"/>
    <w:rsid w:val="00070D32"/>
    <w:rsid w:val="0007208A"/>
    <w:rsid w:val="00072BBA"/>
    <w:rsid w:val="00072FF5"/>
    <w:rsid w:val="00075A8B"/>
    <w:rsid w:val="00075FDA"/>
    <w:rsid w:val="000762E8"/>
    <w:rsid w:val="00076386"/>
    <w:rsid w:val="00076D82"/>
    <w:rsid w:val="00077285"/>
    <w:rsid w:val="00081EC2"/>
    <w:rsid w:val="000823FE"/>
    <w:rsid w:val="00082DA3"/>
    <w:rsid w:val="00083800"/>
    <w:rsid w:val="00083C3D"/>
    <w:rsid w:val="00084A65"/>
    <w:rsid w:val="0009185A"/>
    <w:rsid w:val="00091A92"/>
    <w:rsid w:val="00092EAF"/>
    <w:rsid w:val="00092FC3"/>
    <w:rsid w:val="0009379F"/>
    <w:rsid w:val="00093C49"/>
    <w:rsid w:val="00094050"/>
    <w:rsid w:val="00095206"/>
    <w:rsid w:val="000952EC"/>
    <w:rsid w:val="00095A80"/>
    <w:rsid w:val="00096724"/>
    <w:rsid w:val="000973C8"/>
    <w:rsid w:val="000973E1"/>
    <w:rsid w:val="00097E59"/>
    <w:rsid w:val="000A1402"/>
    <w:rsid w:val="000A1FF0"/>
    <w:rsid w:val="000A20BA"/>
    <w:rsid w:val="000A262C"/>
    <w:rsid w:val="000A3209"/>
    <w:rsid w:val="000A38C0"/>
    <w:rsid w:val="000A3A9D"/>
    <w:rsid w:val="000A3C8D"/>
    <w:rsid w:val="000A40EC"/>
    <w:rsid w:val="000A4BB2"/>
    <w:rsid w:val="000A54EE"/>
    <w:rsid w:val="000A656F"/>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D30"/>
    <w:rsid w:val="000B5F0A"/>
    <w:rsid w:val="000C1D59"/>
    <w:rsid w:val="000C3AA5"/>
    <w:rsid w:val="000C3B02"/>
    <w:rsid w:val="000C44BE"/>
    <w:rsid w:val="000C501D"/>
    <w:rsid w:val="000C68EF"/>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2C9"/>
    <w:rsid w:val="000D584F"/>
    <w:rsid w:val="000E071E"/>
    <w:rsid w:val="000E248B"/>
    <w:rsid w:val="000E27AA"/>
    <w:rsid w:val="000E2F89"/>
    <w:rsid w:val="000E337A"/>
    <w:rsid w:val="000E4350"/>
    <w:rsid w:val="000E4408"/>
    <w:rsid w:val="000E4D26"/>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0F7678"/>
    <w:rsid w:val="000F7BE0"/>
    <w:rsid w:val="00101875"/>
    <w:rsid w:val="00101C4F"/>
    <w:rsid w:val="00102C9F"/>
    <w:rsid w:val="001036C8"/>
    <w:rsid w:val="0010544C"/>
    <w:rsid w:val="00105C91"/>
    <w:rsid w:val="00105DB7"/>
    <w:rsid w:val="001068D2"/>
    <w:rsid w:val="00107699"/>
    <w:rsid w:val="001103BD"/>
    <w:rsid w:val="00111208"/>
    <w:rsid w:val="00111808"/>
    <w:rsid w:val="00112C7B"/>
    <w:rsid w:val="0011339F"/>
    <w:rsid w:val="00114CC4"/>
    <w:rsid w:val="00114E96"/>
    <w:rsid w:val="00115828"/>
    <w:rsid w:val="0011644A"/>
    <w:rsid w:val="001167B3"/>
    <w:rsid w:val="00117332"/>
    <w:rsid w:val="00117C93"/>
    <w:rsid w:val="001204DD"/>
    <w:rsid w:val="00122839"/>
    <w:rsid w:val="001237AC"/>
    <w:rsid w:val="00123A30"/>
    <w:rsid w:val="00123FC0"/>
    <w:rsid w:val="00124665"/>
    <w:rsid w:val="00124E12"/>
    <w:rsid w:val="0012673D"/>
    <w:rsid w:val="001269B8"/>
    <w:rsid w:val="00127099"/>
    <w:rsid w:val="00127D26"/>
    <w:rsid w:val="00130783"/>
    <w:rsid w:val="00132054"/>
    <w:rsid w:val="00132B71"/>
    <w:rsid w:val="00133579"/>
    <w:rsid w:val="001337DC"/>
    <w:rsid w:val="0013427A"/>
    <w:rsid w:val="001362C2"/>
    <w:rsid w:val="00136955"/>
    <w:rsid w:val="00136E19"/>
    <w:rsid w:val="001371B2"/>
    <w:rsid w:val="00137381"/>
    <w:rsid w:val="00137873"/>
    <w:rsid w:val="00137930"/>
    <w:rsid w:val="00137D78"/>
    <w:rsid w:val="001409A0"/>
    <w:rsid w:val="00140B7C"/>
    <w:rsid w:val="001411A7"/>
    <w:rsid w:val="0014126E"/>
    <w:rsid w:val="00141A2F"/>
    <w:rsid w:val="00141F08"/>
    <w:rsid w:val="00141FF2"/>
    <w:rsid w:val="0014234B"/>
    <w:rsid w:val="0014287A"/>
    <w:rsid w:val="00142DE2"/>
    <w:rsid w:val="00144117"/>
    <w:rsid w:val="00144C87"/>
    <w:rsid w:val="00146330"/>
    <w:rsid w:val="001467B1"/>
    <w:rsid w:val="00146DF0"/>
    <w:rsid w:val="00147876"/>
    <w:rsid w:val="00150175"/>
    <w:rsid w:val="001502C8"/>
    <w:rsid w:val="00150B49"/>
    <w:rsid w:val="0015130F"/>
    <w:rsid w:val="00153A0F"/>
    <w:rsid w:val="001540E4"/>
    <w:rsid w:val="001543A1"/>
    <w:rsid w:val="00154DA4"/>
    <w:rsid w:val="00155464"/>
    <w:rsid w:val="00155BFD"/>
    <w:rsid w:val="00156A19"/>
    <w:rsid w:val="00156DC3"/>
    <w:rsid w:val="00157390"/>
    <w:rsid w:val="0016002B"/>
    <w:rsid w:val="00160998"/>
    <w:rsid w:val="00160CD6"/>
    <w:rsid w:val="00161F86"/>
    <w:rsid w:val="00162853"/>
    <w:rsid w:val="0016316A"/>
    <w:rsid w:val="00163E1B"/>
    <w:rsid w:val="00164171"/>
    <w:rsid w:val="00164E58"/>
    <w:rsid w:val="00165033"/>
    <w:rsid w:val="00165B18"/>
    <w:rsid w:val="00166205"/>
    <w:rsid w:val="001670EA"/>
    <w:rsid w:val="001674A0"/>
    <w:rsid w:val="001678E3"/>
    <w:rsid w:val="00170A50"/>
    <w:rsid w:val="00171F0C"/>
    <w:rsid w:val="00174FFD"/>
    <w:rsid w:val="001759CA"/>
    <w:rsid w:val="00176F1E"/>
    <w:rsid w:val="0017726A"/>
    <w:rsid w:val="00177D03"/>
    <w:rsid w:val="00177DD3"/>
    <w:rsid w:val="00180278"/>
    <w:rsid w:val="00180B2C"/>
    <w:rsid w:val="00181296"/>
    <w:rsid w:val="001814AA"/>
    <w:rsid w:val="001818A7"/>
    <w:rsid w:val="00181E86"/>
    <w:rsid w:val="00182725"/>
    <w:rsid w:val="001829C8"/>
    <w:rsid w:val="00182CA0"/>
    <w:rsid w:val="00184098"/>
    <w:rsid w:val="00184804"/>
    <w:rsid w:val="00184C82"/>
    <w:rsid w:val="00185BD9"/>
    <w:rsid w:val="00186904"/>
    <w:rsid w:val="00186B0A"/>
    <w:rsid w:val="00186C5C"/>
    <w:rsid w:val="001905BD"/>
    <w:rsid w:val="00192D38"/>
    <w:rsid w:val="00192FE6"/>
    <w:rsid w:val="00193986"/>
    <w:rsid w:val="00193B08"/>
    <w:rsid w:val="00194570"/>
    <w:rsid w:val="0019463C"/>
    <w:rsid w:val="001946EB"/>
    <w:rsid w:val="00195EC5"/>
    <w:rsid w:val="00196601"/>
    <w:rsid w:val="00196BF4"/>
    <w:rsid w:val="001972DA"/>
    <w:rsid w:val="001976AA"/>
    <w:rsid w:val="00197957"/>
    <w:rsid w:val="001A02F6"/>
    <w:rsid w:val="001A15C6"/>
    <w:rsid w:val="001A32B7"/>
    <w:rsid w:val="001A33FD"/>
    <w:rsid w:val="001A5E19"/>
    <w:rsid w:val="001A79EF"/>
    <w:rsid w:val="001B01FA"/>
    <w:rsid w:val="001B0832"/>
    <w:rsid w:val="001B14CD"/>
    <w:rsid w:val="001B18A7"/>
    <w:rsid w:val="001B21C9"/>
    <w:rsid w:val="001B2228"/>
    <w:rsid w:val="001B2762"/>
    <w:rsid w:val="001B3270"/>
    <w:rsid w:val="001B3658"/>
    <w:rsid w:val="001B36FC"/>
    <w:rsid w:val="001B3986"/>
    <w:rsid w:val="001B3BCB"/>
    <w:rsid w:val="001B41ED"/>
    <w:rsid w:val="001B4607"/>
    <w:rsid w:val="001B480A"/>
    <w:rsid w:val="001B69CA"/>
    <w:rsid w:val="001B7CA7"/>
    <w:rsid w:val="001B7E0C"/>
    <w:rsid w:val="001C0586"/>
    <w:rsid w:val="001C0674"/>
    <w:rsid w:val="001C0714"/>
    <w:rsid w:val="001C226F"/>
    <w:rsid w:val="001C34F3"/>
    <w:rsid w:val="001C52F3"/>
    <w:rsid w:val="001C54B2"/>
    <w:rsid w:val="001C66AC"/>
    <w:rsid w:val="001C6754"/>
    <w:rsid w:val="001C77F0"/>
    <w:rsid w:val="001D04AA"/>
    <w:rsid w:val="001D10EB"/>
    <w:rsid w:val="001D217E"/>
    <w:rsid w:val="001D2EF5"/>
    <w:rsid w:val="001D340E"/>
    <w:rsid w:val="001D46A0"/>
    <w:rsid w:val="001D4E22"/>
    <w:rsid w:val="001D7CA4"/>
    <w:rsid w:val="001D7E58"/>
    <w:rsid w:val="001E1CF8"/>
    <w:rsid w:val="001E2683"/>
    <w:rsid w:val="001E29AB"/>
    <w:rsid w:val="001E2AAD"/>
    <w:rsid w:val="001E30A0"/>
    <w:rsid w:val="001E3F75"/>
    <w:rsid w:val="001E4331"/>
    <w:rsid w:val="001E4437"/>
    <w:rsid w:val="001E4D4F"/>
    <w:rsid w:val="001E57CF"/>
    <w:rsid w:val="001E5981"/>
    <w:rsid w:val="001E6DD9"/>
    <w:rsid w:val="001E74BA"/>
    <w:rsid w:val="001E7587"/>
    <w:rsid w:val="001E7A85"/>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2AD"/>
    <w:rsid w:val="001F7599"/>
    <w:rsid w:val="00200E97"/>
    <w:rsid w:val="0020189F"/>
    <w:rsid w:val="002025FC"/>
    <w:rsid w:val="002027F6"/>
    <w:rsid w:val="00203BDA"/>
    <w:rsid w:val="002044B0"/>
    <w:rsid w:val="00204B3A"/>
    <w:rsid w:val="0020535A"/>
    <w:rsid w:val="00205642"/>
    <w:rsid w:val="002061BC"/>
    <w:rsid w:val="00206955"/>
    <w:rsid w:val="00207860"/>
    <w:rsid w:val="00210309"/>
    <w:rsid w:val="00212850"/>
    <w:rsid w:val="002128B5"/>
    <w:rsid w:val="00212FB8"/>
    <w:rsid w:val="00213709"/>
    <w:rsid w:val="00214400"/>
    <w:rsid w:val="002149AF"/>
    <w:rsid w:val="00214A86"/>
    <w:rsid w:val="00215788"/>
    <w:rsid w:val="00215AAA"/>
    <w:rsid w:val="00215DC4"/>
    <w:rsid w:val="0021683C"/>
    <w:rsid w:val="00216856"/>
    <w:rsid w:val="002179B1"/>
    <w:rsid w:val="002201EA"/>
    <w:rsid w:val="0022065D"/>
    <w:rsid w:val="00221985"/>
    <w:rsid w:val="00221EC5"/>
    <w:rsid w:val="00222A7A"/>
    <w:rsid w:val="002234D9"/>
    <w:rsid w:val="00224A2C"/>
    <w:rsid w:val="002256D9"/>
    <w:rsid w:val="00225882"/>
    <w:rsid w:val="00225FFF"/>
    <w:rsid w:val="0022687C"/>
    <w:rsid w:val="002269C0"/>
    <w:rsid w:val="00226FA5"/>
    <w:rsid w:val="00227087"/>
    <w:rsid w:val="002272DB"/>
    <w:rsid w:val="00227BDA"/>
    <w:rsid w:val="002306F8"/>
    <w:rsid w:val="002312F4"/>
    <w:rsid w:val="002313A2"/>
    <w:rsid w:val="00231FC7"/>
    <w:rsid w:val="00232930"/>
    <w:rsid w:val="00232A95"/>
    <w:rsid w:val="00232DD9"/>
    <w:rsid w:val="00232F8E"/>
    <w:rsid w:val="00233403"/>
    <w:rsid w:val="00233440"/>
    <w:rsid w:val="00233D0E"/>
    <w:rsid w:val="00234179"/>
    <w:rsid w:val="0023487D"/>
    <w:rsid w:val="0023488E"/>
    <w:rsid w:val="00236450"/>
    <w:rsid w:val="0023765A"/>
    <w:rsid w:val="00237921"/>
    <w:rsid w:val="00237BDD"/>
    <w:rsid w:val="00240020"/>
    <w:rsid w:val="00241311"/>
    <w:rsid w:val="00241F82"/>
    <w:rsid w:val="00242E22"/>
    <w:rsid w:val="0024336B"/>
    <w:rsid w:val="0024424F"/>
    <w:rsid w:val="00244595"/>
    <w:rsid w:val="00244D28"/>
    <w:rsid w:val="00245720"/>
    <w:rsid w:val="00245A6F"/>
    <w:rsid w:val="00245FD5"/>
    <w:rsid w:val="002460C7"/>
    <w:rsid w:val="002465E4"/>
    <w:rsid w:val="00246A4F"/>
    <w:rsid w:val="00246B2F"/>
    <w:rsid w:val="002477DF"/>
    <w:rsid w:val="00250E05"/>
    <w:rsid w:val="00250E54"/>
    <w:rsid w:val="00251AD6"/>
    <w:rsid w:val="00252BBC"/>
    <w:rsid w:val="00252C17"/>
    <w:rsid w:val="0025307F"/>
    <w:rsid w:val="002551BD"/>
    <w:rsid w:val="002559B7"/>
    <w:rsid w:val="00255F73"/>
    <w:rsid w:val="002568D0"/>
    <w:rsid w:val="00256967"/>
    <w:rsid w:val="00256B73"/>
    <w:rsid w:val="0026066A"/>
    <w:rsid w:val="00262661"/>
    <w:rsid w:val="0026299C"/>
    <w:rsid w:val="002632DF"/>
    <w:rsid w:val="002637D9"/>
    <w:rsid w:val="0026400A"/>
    <w:rsid w:val="002640BA"/>
    <w:rsid w:val="00264CF2"/>
    <w:rsid w:val="00265FF0"/>
    <w:rsid w:val="00266462"/>
    <w:rsid w:val="00267587"/>
    <w:rsid w:val="00267C2D"/>
    <w:rsid w:val="002701F2"/>
    <w:rsid w:val="00270822"/>
    <w:rsid w:val="00271222"/>
    <w:rsid w:val="00271589"/>
    <w:rsid w:val="00271CF1"/>
    <w:rsid w:val="00273177"/>
    <w:rsid w:val="00275074"/>
    <w:rsid w:val="002758A4"/>
    <w:rsid w:val="00275D17"/>
    <w:rsid w:val="002763E9"/>
    <w:rsid w:val="00276736"/>
    <w:rsid w:val="00284C7E"/>
    <w:rsid w:val="00284E32"/>
    <w:rsid w:val="00284EF3"/>
    <w:rsid w:val="002851EB"/>
    <w:rsid w:val="00285510"/>
    <w:rsid w:val="00285DE2"/>
    <w:rsid w:val="0028616D"/>
    <w:rsid w:val="002865E2"/>
    <w:rsid w:val="00286965"/>
    <w:rsid w:val="002869D5"/>
    <w:rsid w:val="00286A88"/>
    <w:rsid w:val="00286AE7"/>
    <w:rsid w:val="00287141"/>
    <w:rsid w:val="00287550"/>
    <w:rsid w:val="002878B6"/>
    <w:rsid w:val="00290D28"/>
    <w:rsid w:val="00290FA6"/>
    <w:rsid w:val="0029136E"/>
    <w:rsid w:val="00292399"/>
    <w:rsid w:val="0029294E"/>
    <w:rsid w:val="00293D90"/>
    <w:rsid w:val="00294445"/>
    <w:rsid w:val="00294B4D"/>
    <w:rsid w:val="00294E53"/>
    <w:rsid w:val="00295A81"/>
    <w:rsid w:val="00295FF0"/>
    <w:rsid w:val="002960D5"/>
    <w:rsid w:val="00296371"/>
    <w:rsid w:val="00297A86"/>
    <w:rsid w:val="00297CC6"/>
    <w:rsid w:val="00297EB3"/>
    <w:rsid w:val="002A1062"/>
    <w:rsid w:val="002A2012"/>
    <w:rsid w:val="002A2413"/>
    <w:rsid w:val="002A2F5E"/>
    <w:rsid w:val="002A352A"/>
    <w:rsid w:val="002A607D"/>
    <w:rsid w:val="002A76E6"/>
    <w:rsid w:val="002B026F"/>
    <w:rsid w:val="002B0878"/>
    <w:rsid w:val="002B132E"/>
    <w:rsid w:val="002B257E"/>
    <w:rsid w:val="002B2813"/>
    <w:rsid w:val="002B2D29"/>
    <w:rsid w:val="002B2E79"/>
    <w:rsid w:val="002B3014"/>
    <w:rsid w:val="002B5DA0"/>
    <w:rsid w:val="002B6EE0"/>
    <w:rsid w:val="002B7212"/>
    <w:rsid w:val="002B73B3"/>
    <w:rsid w:val="002C030E"/>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423F"/>
    <w:rsid w:val="002D44F8"/>
    <w:rsid w:val="002D5AED"/>
    <w:rsid w:val="002D6E49"/>
    <w:rsid w:val="002D7C86"/>
    <w:rsid w:val="002E0692"/>
    <w:rsid w:val="002E1D74"/>
    <w:rsid w:val="002E2943"/>
    <w:rsid w:val="002E2CF1"/>
    <w:rsid w:val="002E34AF"/>
    <w:rsid w:val="002E4AAC"/>
    <w:rsid w:val="002E53DE"/>
    <w:rsid w:val="002E563B"/>
    <w:rsid w:val="002E62D2"/>
    <w:rsid w:val="002E66ED"/>
    <w:rsid w:val="002E74AF"/>
    <w:rsid w:val="002E758C"/>
    <w:rsid w:val="002E7784"/>
    <w:rsid w:val="002F0403"/>
    <w:rsid w:val="002F048F"/>
    <w:rsid w:val="002F0924"/>
    <w:rsid w:val="002F0C7A"/>
    <w:rsid w:val="002F1038"/>
    <w:rsid w:val="002F1B80"/>
    <w:rsid w:val="002F1CDB"/>
    <w:rsid w:val="002F22FF"/>
    <w:rsid w:val="002F2D8F"/>
    <w:rsid w:val="002F3173"/>
    <w:rsid w:val="002F44A0"/>
    <w:rsid w:val="002F695B"/>
    <w:rsid w:val="002F72DA"/>
    <w:rsid w:val="002F76B1"/>
    <w:rsid w:val="002F7CC8"/>
    <w:rsid w:val="002F7D66"/>
    <w:rsid w:val="002F7DBE"/>
    <w:rsid w:val="0030055E"/>
    <w:rsid w:val="00300759"/>
    <w:rsid w:val="0030090B"/>
    <w:rsid w:val="00300C1D"/>
    <w:rsid w:val="00302007"/>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1FB5"/>
    <w:rsid w:val="00312567"/>
    <w:rsid w:val="00312D1D"/>
    <w:rsid w:val="00312ECE"/>
    <w:rsid w:val="00313463"/>
    <w:rsid w:val="0031393C"/>
    <w:rsid w:val="00313CB0"/>
    <w:rsid w:val="00313F96"/>
    <w:rsid w:val="003150CE"/>
    <w:rsid w:val="003153AA"/>
    <w:rsid w:val="00315AAB"/>
    <w:rsid w:val="0031621B"/>
    <w:rsid w:val="00316D01"/>
    <w:rsid w:val="003175E1"/>
    <w:rsid w:val="00317BD0"/>
    <w:rsid w:val="00320299"/>
    <w:rsid w:val="00321154"/>
    <w:rsid w:val="003211B0"/>
    <w:rsid w:val="00321EDA"/>
    <w:rsid w:val="0032235B"/>
    <w:rsid w:val="003224AA"/>
    <w:rsid w:val="003224E7"/>
    <w:rsid w:val="00323E7C"/>
    <w:rsid w:val="00324C30"/>
    <w:rsid w:val="003254F7"/>
    <w:rsid w:val="003257B9"/>
    <w:rsid w:val="00325D7A"/>
    <w:rsid w:val="00326145"/>
    <w:rsid w:val="00327163"/>
    <w:rsid w:val="00327305"/>
    <w:rsid w:val="00327531"/>
    <w:rsid w:val="00330187"/>
    <w:rsid w:val="003303B6"/>
    <w:rsid w:val="00331C77"/>
    <w:rsid w:val="00331DB6"/>
    <w:rsid w:val="00331F96"/>
    <w:rsid w:val="00332B55"/>
    <w:rsid w:val="00335B18"/>
    <w:rsid w:val="00335EA8"/>
    <w:rsid w:val="003363DD"/>
    <w:rsid w:val="00336B9B"/>
    <w:rsid w:val="003376DA"/>
    <w:rsid w:val="00340361"/>
    <w:rsid w:val="00340795"/>
    <w:rsid w:val="0034111C"/>
    <w:rsid w:val="0034114A"/>
    <w:rsid w:val="00341E60"/>
    <w:rsid w:val="00341E94"/>
    <w:rsid w:val="0034217F"/>
    <w:rsid w:val="00342AD2"/>
    <w:rsid w:val="00342DBB"/>
    <w:rsid w:val="00343954"/>
    <w:rsid w:val="0034535E"/>
    <w:rsid w:val="00345405"/>
    <w:rsid w:val="00345DDD"/>
    <w:rsid w:val="00346C1C"/>
    <w:rsid w:val="00346FED"/>
    <w:rsid w:val="0035007F"/>
    <w:rsid w:val="00351E01"/>
    <w:rsid w:val="00352D21"/>
    <w:rsid w:val="00352E6D"/>
    <w:rsid w:val="0035443D"/>
    <w:rsid w:val="00354FEE"/>
    <w:rsid w:val="00355429"/>
    <w:rsid w:val="003554FB"/>
    <w:rsid w:val="00355FAA"/>
    <w:rsid w:val="00356275"/>
    <w:rsid w:val="003569B7"/>
    <w:rsid w:val="00356B54"/>
    <w:rsid w:val="00356C0B"/>
    <w:rsid w:val="00357B9C"/>
    <w:rsid w:val="00361412"/>
    <w:rsid w:val="003615CA"/>
    <w:rsid w:val="00362E7F"/>
    <w:rsid w:val="003633E6"/>
    <w:rsid w:val="00364114"/>
    <w:rsid w:val="003642A6"/>
    <w:rsid w:val="003649C1"/>
    <w:rsid w:val="00367337"/>
    <w:rsid w:val="00367367"/>
    <w:rsid w:val="00367DA6"/>
    <w:rsid w:val="00367FD8"/>
    <w:rsid w:val="00370B63"/>
    <w:rsid w:val="00370FCC"/>
    <w:rsid w:val="003711AF"/>
    <w:rsid w:val="00371EF8"/>
    <w:rsid w:val="0037276A"/>
    <w:rsid w:val="00373898"/>
    <w:rsid w:val="00374848"/>
    <w:rsid w:val="00374DCA"/>
    <w:rsid w:val="00375D09"/>
    <w:rsid w:val="0037739D"/>
    <w:rsid w:val="0037751C"/>
    <w:rsid w:val="00380F3F"/>
    <w:rsid w:val="00381133"/>
    <w:rsid w:val="00382232"/>
    <w:rsid w:val="00382E1A"/>
    <w:rsid w:val="00382F1A"/>
    <w:rsid w:val="00383282"/>
    <w:rsid w:val="00383658"/>
    <w:rsid w:val="0038412E"/>
    <w:rsid w:val="00384968"/>
    <w:rsid w:val="00386053"/>
    <w:rsid w:val="0038771D"/>
    <w:rsid w:val="003908F5"/>
    <w:rsid w:val="00393E44"/>
    <w:rsid w:val="00394270"/>
    <w:rsid w:val="003950BC"/>
    <w:rsid w:val="00397AB6"/>
    <w:rsid w:val="00397ACA"/>
    <w:rsid w:val="003A10C3"/>
    <w:rsid w:val="003A2F16"/>
    <w:rsid w:val="003A31D9"/>
    <w:rsid w:val="003A3C36"/>
    <w:rsid w:val="003A597F"/>
    <w:rsid w:val="003A71A8"/>
    <w:rsid w:val="003B00CA"/>
    <w:rsid w:val="003B030B"/>
    <w:rsid w:val="003B0432"/>
    <w:rsid w:val="003B0821"/>
    <w:rsid w:val="003B0BE9"/>
    <w:rsid w:val="003B0DAF"/>
    <w:rsid w:val="003B2898"/>
    <w:rsid w:val="003B2E9B"/>
    <w:rsid w:val="003B2F7E"/>
    <w:rsid w:val="003B2F8D"/>
    <w:rsid w:val="003B4FAA"/>
    <w:rsid w:val="003B547A"/>
    <w:rsid w:val="003B59A4"/>
    <w:rsid w:val="003B68C8"/>
    <w:rsid w:val="003B6C6C"/>
    <w:rsid w:val="003B6CB0"/>
    <w:rsid w:val="003B75B9"/>
    <w:rsid w:val="003C0DA2"/>
    <w:rsid w:val="003C1A18"/>
    <w:rsid w:val="003C250A"/>
    <w:rsid w:val="003C2902"/>
    <w:rsid w:val="003C3261"/>
    <w:rsid w:val="003C3C65"/>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4FE2"/>
    <w:rsid w:val="003D73F8"/>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547"/>
    <w:rsid w:val="003F5C40"/>
    <w:rsid w:val="003F5FAA"/>
    <w:rsid w:val="003F6B62"/>
    <w:rsid w:val="003F6E12"/>
    <w:rsid w:val="003F75ED"/>
    <w:rsid w:val="004002B7"/>
    <w:rsid w:val="00400F31"/>
    <w:rsid w:val="00403E5B"/>
    <w:rsid w:val="00404844"/>
    <w:rsid w:val="00406B4D"/>
    <w:rsid w:val="0041443C"/>
    <w:rsid w:val="004154F7"/>
    <w:rsid w:val="00416D44"/>
    <w:rsid w:val="00416EB8"/>
    <w:rsid w:val="004172D6"/>
    <w:rsid w:val="004176FF"/>
    <w:rsid w:val="004203B6"/>
    <w:rsid w:val="00421A27"/>
    <w:rsid w:val="00421D0A"/>
    <w:rsid w:val="00421F88"/>
    <w:rsid w:val="0042315B"/>
    <w:rsid w:val="004238B8"/>
    <w:rsid w:val="004241C5"/>
    <w:rsid w:val="004244AF"/>
    <w:rsid w:val="00424530"/>
    <w:rsid w:val="00424FA7"/>
    <w:rsid w:val="00425397"/>
    <w:rsid w:val="00425D78"/>
    <w:rsid w:val="00425FFB"/>
    <w:rsid w:val="00426428"/>
    <w:rsid w:val="00426A87"/>
    <w:rsid w:val="004271FE"/>
    <w:rsid w:val="004309D8"/>
    <w:rsid w:val="004313D1"/>
    <w:rsid w:val="0043144A"/>
    <w:rsid w:val="00431FD5"/>
    <w:rsid w:val="00432110"/>
    <w:rsid w:val="00432FF2"/>
    <w:rsid w:val="00433EBE"/>
    <w:rsid w:val="00434406"/>
    <w:rsid w:val="00437A1D"/>
    <w:rsid w:val="00440FED"/>
    <w:rsid w:val="00441194"/>
    <w:rsid w:val="00441450"/>
    <w:rsid w:val="00441B0A"/>
    <w:rsid w:val="00441B92"/>
    <w:rsid w:val="00441F98"/>
    <w:rsid w:val="00442607"/>
    <w:rsid w:val="00442A14"/>
    <w:rsid w:val="00443788"/>
    <w:rsid w:val="00444418"/>
    <w:rsid w:val="0044474B"/>
    <w:rsid w:val="00445F09"/>
    <w:rsid w:val="00445FF7"/>
    <w:rsid w:val="00450575"/>
    <w:rsid w:val="00451E57"/>
    <w:rsid w:val="00453341"/>
    <w:rsid w:val="00453EF8"/>
    <w:rsid w:val="004545C6"/>
    <w:rsid w:val="00454DCA"/>
    <w:rsid w:val="00455028"/>
    <w:rsid w:val="00455A2A"/>
    <w:rsid w:val="00455A54"/>
    <w:rsid w:val="00456006"/>
    <w:rsid w:val="004561C0"/>
    <w:rsid w:val="00456544"/>
    <w:rsid w:val="00456649"/>
    <w:rsid w:val="004567B7"/>
    <w:rsid w:val="00456856"/>
    <w:rsid w:val="00456C0F"/>
    <w:rsid w:val="00457810"/>
    <w:rsid w:val="004601C0"/>
    <w:rsid w:val="00461210"/>
    <w:rsid w:val="00462490"/>
    <w:rsid w:val="00462A0A"/>
    <w:rsid w:val="00465299"/>
    <w:rsid w:val="00465C91"/>
    <w:rsid w:val="00466223"/>
    <w:rsid w:val="00466A0F"/>
    <w:rsid w:val="00466EB1"/>
    <w:rsid w:val="0046795B"/>
    <w:rsid w:val="00470341"/>
    <w:rsid w:val="004708C0"/>
    <w:rsid w:val="00470A36"/>
    <w:rsid w:val="004715CB"/>
    <w:rsid w:val="00471863"/>
    <w:rsid w:val="004718EA"/>
    <w:rsid w:val="00471A2A"/>
    <w:rsid w:val="004724CC"/>
    <w:rsid w:val="00472913"/>
    <w:rsid w:val="00473293"/>
    <w:rsid w:val="00473A14"/>
    <w:rsid w:val="0047436A"/>
    <w:rsid w:val="00474CA8"/>
    <w:rsid w:val="00474E43"/>
    <w:rsid w:val="00475A4A"/>
    <w:rsid w:val="004764D6"/>
    <w:rsid w:val="0048076D"/>
    <w:rsid w:val="00480F9C"/>
    <w:rsid w:val="004817DD"/>
    <w:rsid w:val="00481C24"/>
    <w:rsid w:val="00481D90"/>
    <w:rsid w:val="00482CD4"/>
    <w:rsid w:val="00483261"/>
    <w:rsid w:val="00484021"/>
    <w:rsid w:val="00485843"/>
    <w:rsid w:val="00485B23"/>
    <w:rsid w:val="0048604D"/>
    <w:rsid w:val="0048630D"/>
    <w:rsid w:val="00486EC8"/>
    <w:rsid w:val="004874E4"/>
    <w:rsid w:val="0049070D"/>
    <w:rsid w:val="00490885"/>
    <w:rsid w:val="004914A9"/>
    <w:rsid w:val="004916FC"/>
    <w:rsid w:val="00491BE4"/>
    <w:rsid w:val="00491DB2"/>
    <w:rsid w:val="00492877"/>
    <w:rsid w:val="00492B27"/>
    <w:rsid w:val="004934DA"/>
    <w:rsid w:val="00495391"/>
    <w:rsid w:val="00496DC2"/>
    <w:rsid w:val="00496E75"/>
    <w:rsid w:val="004A014C"/>
    <w:rsid w:val="004A0AA8"/>
    <w:rsid w:val="004A1FE4"/>
    <w:rsid w:val="004A2060"/>
    <w:rsid w:val="004A2CA9"/>
    <w:rsid w:val="004A33EF"/>
    <w:rsid w:val="004A34C9"/>
    <w:rsid w:val="004A3CB5"/>
    <w:rsid w:val="004A43ED"/>
    <w:rsid w:val="004A441B"/>
    <w:rsid w:val="004A4E11"/>
    <w:rsid w:val="004A537D"/>
    <w:rsid w:val="004A67F0"/>
    <w:rsid w:val="004A6EE8"/>
    <w:rsid w:val="004A71C3"/>
    <w:rsid w:val="004A74D2"/>
    <w:rsid w:val="004A7769"/>
    <w:rsid w:val="004B00DF"/>
    <w:rsid w:val="004B0266"/>
    <w:rsid w:val="004B08EA"/>
    <w:rsid w:val="004B0DCB"/>
    <w:rsid w:val="004B0F94"/>
    <w:rsid w:val="004B1484"/>
    <w:rsid w:val="004B23AD"/>
    <w:rsid w:val="004B24E5"/>
    <w:rsid w:val="004B2965"/>
    <w:rsid w:val="004B3B40"/>
    <w:rsid w:val="004B3E94"/>
    <w:rsid w:val="004B4224"/>
    <w:rsid w:val="004B4647"/>
    <w:rsid w:val="004B5E52"/>
    <w:rsid w:val="004B6DDB"/>
    <w:rsid w:val="004B7455"/>
    <w:rsid w:val="004B74FF"/>
    <w:rsid w:val="004B7CE4"/>
    <w:rsid w:val="004C0401"/>
    <w:rsid w:val="004C0C49"/>
    <w:rsid w:val="004C0D7F"/>
    <w:rsid w:val="004C183D"/>
    <w:rsid w:val="004C2490"/>
    <w:rsid w:val="004C2669"/>
    <w:rsid w:val="004C3EC7"/>
    <w:rsid w:val="004C3EE6"/>
    <w:rsid w:val="004C3EEE"/>
    <w:rsid w:val="004C483D"/>
    <w:rsid w:val="004C5BCC"/>
    <w:rsid w:val="004C6C2F"/>
    <w:rsid w:val="004C6C7D"/>
    <w:rsid w:val="004C795A"/>
    <w:rsid w:val="004C7F93"/>
    <w:rsid w:val="004D26B8"/>
    <w:rsid w:val="004D38C2"/>
    <w:rsid w:val="004D4D4C"/>
    <w:rsid w:val="004D4FBD"/>
    <w:rsid w:val="004D4FC0"/>
    <w:rsid w:val="004D59CA"/>
    <w:rsid w:val="004D6736"/>
    <w:rsid w:val="004D749C"/>
    <w:rsid w:val="004D7DA8"/>
    <w:rsid w:val="004E2892"/>
    <w:rsid w:val="004E296C"/>
    <w:rsid w:val="004E2B60"/>
    <w:rsid w:val="004E362B"/>
    <w:rsid w:val="004E3681"/>
    <w:rsid w:val="004E3D74"/>
    <w:rsid w:val="004E3E96"/>
    <w:rsid w:val="004E4E87"/>
    <w:rsid w:val="004E5C2B"/>
    <w:rsid w:val="004E784B"/>
    <w:rsid w:val="004E7922"/>
    <w:rsid w:val="004E7ED0"/>
    <w:rsid w:val="004F0224"/>
    <w:rsid w:val="004F0DB4"/>
    <w:rsid w:val="004F0E04"/>
    <w:rsid w:val="004F1EBC"/>
    <w:rsid w:val="004F20E8"/>
    <w:rsid w:val="004F2828"/>
    <w:rsid w:val="004F2DDD"/>
    <w:rsid w:val="004F3076"/>
    <w:rsid w:val="004F3B71"/>
    <w:rsid w:val="004F3C5C"/>
    <w:rsid w:val="004F4B2F"/>
    <w:rsid w:val="004F5154"/>
    <w:rsid w:val="004F5835"/>
    <w:rsid w:val="004F5FCE"/>
    <w:rsid w:val="004F6327"/>
    <w:rsid w:val="004F658F"/>
    <w:rsid w:val="004F661C"/>
    <w:rsid w:val="004F6D99"/>
    <w:rsid w:val="004F7070"/>
    <w:rsid w:val="004F7423"/>
    <w:rsid w:val="004F7FF6"/>
    <w:rsid w:val="00500572"/>
    <w:rsid w:val="00501304"/>
    <w:rsid w:val="00501425"/>
    <w:rsid w:val="005024BD"/>
    <w:rsid w:val="00502711"/>
    <w:rsid w:val="00502DA8"/>
    <w:rsid w:val="005036BE"/>
    <w:rsid w:val="00504311"/>
    <w:rsid w:val="0050485C"/>
    <w:rsid w:val="00504AC6"/>
    <w:rsid w:val="00506701"/>
    <w:rsid w:val="005071FC"/>
    <w:rsid w:val="00507E91"/>
    <w:rsid w:val="0051033E"/>
    <w:rsid w:val="00510C5E"/>
    <w:rsid w:val="00511079"/>
    <w:rsid w:val="00511CDF"/>
    <w:rsid w:val="00511DA3"/>
    <w:rsid w:val="0051221F"/>
    <w:rsid w:val="00512563"/>
    <w:rsid w:val="00512829"/>
    <w:rsid w:val="005137DD"/>
    <w:rsid w:val="00513839"/>
    <w:rsid w:val="00513B29"/>
    <w:rsid w:val="00513DEF"/>
    <w:rsid w:val="00513F57"/>
    <w:rsid w:val="0051423C"/>
    <w:rsid w:val="00514C91"/>
    <w:rsid w:val="005153CE"/>
    <w:rsid w:val="00516241"/>
    <w:rsid w:val="00516FD9"/>
    <w:rsid w:val="00517261"/>
    <w:rsid w:val="0051791D"/>
    <w:rsid w:val="005207A0"/>
    <w:rsid w:val="00520D6D"/>
    <w:rsid w:val="0052261A"/>
    <w:rsid w:val="005231F1"/>
    <w:rsid w:val="00523E75"/>
    <w:rsid w:val="005243E0"/>
    <w:rsid w:val="005256F3"/>
    <w:rsid w:val="00525F32"/>
    <w:rsid w:val="005260A8"/>
    <w:rsid w:val="0052622F"/>
    <w:rsid w:val="005265A3"/>
    <w:rsid w:val="00526783"/>
    <w:rsid w:val="0052721C"/>
    <w:rsid w:val="00527702"/>
    <w:rsid w:val="00527C99"/>
    <w:rsid w:val="00527FB1"/>
    <w:rsid w:val="005314C5"/>
    <w:rsid w:val="0053162F"/>
    <w:rsid w:val="00531777"/>
    <w:rsid w:val="0053281C"/>
    <w:rsid w:val="00533C57"/>
    <w:rsid w:val="005340C9"/>
    <w:rsid w:val="0053449F"/>
    <w:rsid w:val="00535AF7"/>
    <w:rsid w:val="005375FE"/>
    <w:rsid w:val="005377A5"/>
    <w:rsid w:val="0054044B"/>
    <w:rsid w:val="005412E1"/>
    <w:rsid w:val="005420DE"/>
    <w:rsid w:val="00542249"/>
    <w:rsid w:val="0054226C"/>
    <w:rsid w:val="005431F5"/>
    <w:rsid w:val="00543707"/>
    <w:rsid w:val="00543EBB"/>
    <w:rsid w:val="00544213"/>
    <w:rsid w:val="0054487A"/>
    <w:rsid w:val="005453F3"/>
    <w:rsid w:val="00545549"/>
    <w:rsid w:val="00545C0C"/>
    <w:rsid w:val="00545FC7"/>
    <w:rsid w:val="005467DC"/>
    <w:rsid w:val="005469F5"/>
    <w:rsid w:val="00547495"/>
    <w:rsid w:val="00550751"/>
    <w:rsid w:val="005518ED"/>
    <w:rsid w:val="00552093"/>
    <w:rsid w:val="00552C48"/>
    <w:rsid w:val="00552CED"/>
    <w:rsid w:val="00553020"/>
    <w:rsid w:val="0055302C"/>
    <w:rsid w:val="00554E4B"/>
    <w:rsid w:val="00555F67"/>
    <w:rsid w:val="00556605"/>
    <w:rsid w:val="0055723C"/>
    <w:rsid w:val="00557D3C"/>
    <w:rsid w:val="005603BC"/>
    <w:rsid w:val="005604DC"/>
    <w:rsid w:val="005606A4"/>
    <w:rsid w:val="005607B8"/>
    <w:rsid w:val="00560CF5"/>
    <w:rsid w:val="0056272D"/>
    <w:rsid w:val="00562869"/>
    <w:rsid w:val="00562BAB"/>
    <w:rsid w:val="0056308E"/>
    <w:rsid w:val="005638C1"/>
    <w:rsid w:val="0056415C"/>
    <w:rsid w:val="00564957"/>
    <w:rsid w:val="005649BF"/>
    <w:rsid w:val="005650ED"/>
    <w:rsid w:val="00565148"/>
    <w:rsid w:val="00565869"/>
    <w:rsid w:val="00567415"/>
    <w:rsid w:val="00567610"/>
    <w:rsid w:val="00567DB6"/>
    <w:rsid w:val="00570C3A"/>
    <w:rsid w:val="00570D9F"/>
    <w:rsid w:val="00571CA8"/>
    <w:rsid w:val="00574771"/>
    <w:rsid w:val="005758DF"/>
    <w:rsid w:val="00576A4A"/>
    <w:rsid w:val="00577956"/>
    <w:rsid w:val="00580793"/>
    <w:rsid w:val="00581351"/>
    <w:rsid w:val="00581470"/>
    <w:rsid w:val="00581893"/>
    <w:rsid w:val="00582087"/>
    <w:rsid w:val="005831DD"/>
    <w:rsid w:val="00584320"/>
    <w:rsid w:val="0058436F"/>
    <w:rsid w:val="005851D4"/>
    <w:rsid w:val="00585484"/>
    <w:rsid w:val="00587229"/>
    <w:rsid w:val="00587503"/>
    <w:rsid w:val="005877C3"/>
    <w:rsid w:val="00587F2C"/>
    <w:rsid w:val="00587F7F"/>
    <w:rsid w:val="005902AB"/>
    <w:rsid w:val="00590E8D"/>
    <w:rsid w:val="00591511"/>
    <w:rsid w:val="00591DA3"/>
    <w:rsid w:val="00591F22"/>
    <w:rsid w:val="00592F00"/>
    <w:rsid w:val="0059331A"/>
    <w:rsid w:val="0059378B"/>
    <w:rsid w:val="0059443C"/>
    <w:rsid w:val="0059497E"/>
    <w:rsid w:val="00595549"/>
    <w:rsid w:val="005963FE"/>
    <w:rsid w:val="00596BBA"/>
    <w:rsid w:val="00596E9C"/>
    <w:rsid w:val="005972F8"/>
    <w:rsid w:val="005975C4"/>
    <w:rsid w:val="00597ED8"/>
    <w:rsid w:val="005A08F4"/>
    <w:rsid w:val="005A0EB8"/>
    <w:rsid w:val="005A11D4"/>
    <w:rsid w:val="005A1AF6"/>
    <w:rsid w:val="005A29E5"/>
    <w:rsid w:val="005A2D6D"/>
    <w:rsid w:val="005A34D5"/>
    <w:rsid w:val="005A3E12"/>
    <w:rsid w:val="005A40DB"/>
    <w:rsid w:val="005A423C"/>
    <w:rsid w:val="005A4904"/>
    <w:rsid w:val="005A4959"/>
    <w:rsid w:val="005A515A"/>
    <w:rsid w:val="005A5632"/>
    <w:rsid w:val="005A56F1"/>
    <w:rsid w:val="005A6BC4"/>
    <w:rsid w:val="005A704D"/>
    <w:rsid w:val="005B1FF6"/>
    <w:rsid w:val="005B20B6"/>
    <w:rsid w:val="005B2B51"/>
    <w:rsid w:val="005B34D4"/>
    <w:rsid w:val="005B3C6D"/>
    <w:rsid w:val="005B4045"/>
    <w:rsid w:val="005B49A7"/>
    <w:rsid w:val="005B609E"/>
    <w:rsid w:val="005B6DF6"/>
    <w:rsid w:val="005B6EA6"/>
    <w:rsid w:val="005B780E"/>
    <w:rsid w:val="005B7B7D"/>
    <w:rsid w:val="005C0F71"/>
    <w:rsid w:val="005C1948"/>
    <w:rsid w:val="005C233E"/>
    <w:rsid w:val="005C245F"/>
    <w:rsid w:val="005C263C"/>
    <w:rsid w:val="005C2679"/>
    <w:rsid w:val="005C41D4"/>
    <w:rsid w:val="005C6B77"/>
    <w:rsid w:val="005C725C"/>
    <w:rsid w:val="005D0079"/>
    <w:rsid w:val="005D059A"/>
    <w:rsid w:val="005D07C5"/>
    <w:rsid w:val="005D1FF8"/>
    <w:rsid w:val="005D36FB"/>
    <w:rsid w:val="005D3AB9"/>
    <w:rsid w:val="005D4302"/>
    <w:rsid w:val="005D430F"/>
    <w:rsid w:val="005D45AB"/>
    <w:rsid w:val="005D5A20"/>
    <w:rsid w:val="005D5EEA"/>
    <w:rsid w:val="005D720D"/>
    <w:rsid w:val="005D786C"/>
    <w:rsid w:val="005D7AFC"/>
    <w:rsid w:val="005E00E5"/>
    <w:rsid w:val="005E049F"/>
    <w:rsid w:val="005E04EF"/>
    <w:rsid w:val="005E2388"/>
    <w:rsid w:val="005E3073"/>
    <w:rsid w:val="005E316A"/>
    <w:rsid w:val="005E5E1A"/>
    <w:rsid w:val="005E6AB5"/>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3ADB"/>
    <w:rsid w:val="00604367"/>
    <w:rsid w:val="006044BE"/>
    <w:rsid w:val="0060475F"/>
    <w:rsid w:val="00604E80"/>
    <w:rsid w:val="006060C2"/>
    <w:rsid w:val="00606A26"/>
    <w:rsid w:val="00607D81"/>
    <w:rsid w:val="006104F1"/>
    <w:rsid w:val="00610747"/>
    <w:rsid w:val="00610E03"/>
    <w:rsid w:val="00610E35"/>
    <w:rsid w:val="0061176E"/>
    <w:rsid w:val="006131CB"/>
    <w:rsid w:val="0061417F"/>
    <w:rsid w:val="006142E5"/>
    <w:rsid w:val="00614CD1"/>
    <w:rsid w:val="0061567B"/>
    <w:rsid w:val="00615BEA"/>
    <w:rsid w:val="006162D4"/>
    <w:rsid w:val="0061770D"/>
    <w:rsid w:val="00617FD0"/>
    <w:rsid w:val="0062152A"/>
    <w:rsid w:val="00621E3C"/>
    <w:rsid w:val="00622FCB"/>
    <w:rsid w:val="00623583"/>
    <w:rsid w:val="00624049"/>
    <w:rsid w:val="0062462F"/>
    <w:rsid w:val="00624BA1"/>
    <w:rsid w:val="006259D5"/>
    <w:rsid w:val="0062661B"/>
    <w:rsid w:val="00626900"/>
    <w:rsid w:val="0062796B"/>
    <w:rsid w:val="00630118"/>
    <w:rsid w:val="0063016D"/>
    <w:rsid w:val="00630BF5"/>
    <w:rsid w:val="006310AE"/>
    <w:rsid w:val="00631762"/>
    <w:rsid w:val="00632196"/>
    <w:rsid w:val="00633BF2"/>
    <w:rsid w:val="00633F67"/>
    <w:rsid w:val="006345C3"/>
    <w:rsid w:val="006362CB"/>
    <w:rsid w:val="006362F9"/>
    <w:rsid w:val="0063692D"/>
    <w:rsid w:val="006369A9"/>
    <w:rsid w:val="006373CD"/>
    <w:rsid w:val="006403AC"/>
    <w:rsid w:val="0064165D"/>
    <w:rsid w:val="006433BD"/>
    <w:rsid w:val="00643784"/>
    <w:rsid w:val="00644186"/>
    <w:rsid w:val="00644A21"/>
    <w:rsid w:val="00644B4F"/>
    <w:rsid w:val="00644D21"/>
    <w:rsid w:val="00645C9F"/>
    <w:rsid w:val="00645EAC"/>
    <w:rsid w:val="00646305"/>
    <w:rsid w:val="00646A6C"/>
    <w:rsid w:val="006475E6"/>
    <w:rsid w:val="006502FD"/>
    <w:rsid w:val="006508B9"/>
    <w:rsid w:val="00650CA1"/>
    <w:rsid w:val="00651646"/>
    <w:rsid w:val="00651854"/>
    <w:rsid w:val="006519F8"/>
    <w:rsid w:val="00652FAE"/>
    <w:rsid w:val="00653809"/>
    <w:rsid w:val="006539E8"/>
    <w:rsid w:val="00655E51"/>
    <w:rsid w:val="00656306"/>
    <w:rsid w:val="006565D8"/>
    <w:rsid w:val="00656649"/>
    <w:rsid w:val="00656B96"/>
    <w:rsid w:val="00656CF4"/>
    <w:rsid w:val="00656DA1"/>
    <w:rsid w:val="00656ED9"/>
    <w:rsid w:val="0065736B"/>
    <w:rsid w:val="00657AE5"/>
    <w:rsid w:val="00657C5F"/>
    <w:rsid w:val="006619B0"/>
    <w:rsid w:val="00662012"/>
    <w:rsid w:val="00662543"/>
    <w:rsid w:val="006626D0"/>
    <w:rsid w:val="00662DFC"/>
    <w:rsid w:val="00663BF2"/>
    <w:rsid w:val="00663EAE"/>
    <w:rsid w:val="00664341"/>
    <w:rsid w:val="00664E8C"/>
    <w:rsid w:val="00665138"/>
    <w:rsid w:val="0066528A"/>
    <w:rsid w:val="00665F7C"/>
    <w:rsid w:val="0066699A"/>
    <w:rsid w:val="00666DFC"/>
    <w:rsid w:val="00666EBB"/>
    <w:rsid w:val="00667385"/>
    <w:rsid w:val="0066779E"/>
    <w:rsid w:val="0066799E"/>
    <w:rsid w:val="0067269D"/>
    <w:rsid w:val="00672988"/>
    <w:rsid w:val="00672C64"/>
    <w:rsid w:val="00672FEC"/>
    <w:rsid w:val="0067499F"/>
    <w:rsid w:val="00674E6A"/>
    <w:rsid w:val="00676A64"/>
    <w:rsid w:val="00677925"/>
    <w:rsid w:val="00677A6E"/>
    <w:rsid w:val="0068043E"/>
    <w:rsid w:val="00680F46"/>
    <w:rsid w:val="00681FDC"/>
    <w:rsid w:val="006829E8"/>
    <w:rsid w:val="00682B53"/>
    <w:rsid w:val="00682F27"/>
    <w:rsid w:val="0068330D"/>
    <w:rsid w:val="006839E6"/>
    <w:rsid w:val="00683F93"/>
    <w:rsid w:val="00687136"/>
    <w:rsid w:val="00687352"/>
    <w:rsid w:val="0069011A"/>
    <w:rsid w:val="00690E2E"/>
    <w:rsid w:val="006915D7"/>
    <w:rsid w:val="0069161F"/>
    <w:rsid w:val="006927AC"/>
    <w:rsid w:val="00692814"/>
    <w:rsid w:val="006932E7"/>
    <w:rsid w:val="00693347"/>
    <w:rsid w:val="0069334C"/>
    <w:rsid w:val="00696D63"/>
    <w:rsid w:val="006A032F"/>
    <w:rsid w:val="006A09B8"/>
    <w:rsid w:val="006A415B"/>
    <w:rsid w:val="006A41AE"/>
    <w:rsid w:val="006A4856"/>
    <w:rsid w:val="006A564B"/>
    <w:rsid w:val="006A5D93"/>
    <w:rsid w:val="006A7546"/>
    <w:rsid w:val="006A757C"/>
    <w:rsid w:val="006B030B"/>
    <w:rsid w:val="006B080B"/>
    <w:rsid w:val="006B08CF"/>
    <w:rsid w:val="006B0B29"/>
    <w:rsid w:val="006B0B90"/>
    <w:rsid w:val="006B0D06"/>
    <w:rsid w:val="006B10EA"/>
    <w:rsid w:val="006B13AF"/>
    <w:rsid w:val="006B1470"/>
    <w:rsid w:val="006B1545"/>
    <w:rsid w:val="006B2506"/>
    <w:rsid w:val="006B2CC7"/>
    <w:rsid w:val="006B2DA7"/>
    <w:rsid w:val="006B2F4D"/>
    <w:rsid w:val="006B3682"/>
    <w:rsid w:val="006B48CB"/>
    <w:rsid w:val="006B4E5F"/>
    <w:rsid w:val="006B576F"/>
    <w:rsid w:val="006B5D9E"/>
    <w:rsid w:val="006B5EC9"/>
    <w:rsid w:val="006B72A3"/>
    <w:rsid w:val="006B76D0"/>
    <w:rsid w:val="006C08C5"/>
    <w:rsid w:val="006C1099"/>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2C2D"/>
    <w:rsid w:val="006D632E"/>
    <w:rsid w:val="006D64E6"/>
    <w:rsid w:val="006E01FF"/>
    <w:rsid w:val="006E073D"/>
    <w:rsid w:val="006E094A"/>
    <w:rsid w:val="006E12B1"/>
    <w:rsid w:val="006E13D1"/>
    <w:rsid w:val="006E1607"/>
    <w:rsid w:val="006E283E"/>
    <w:rsid w:val="006E3102"/>
    <w:rsid w:val="006E3E51"/>
    <w:rsid w:val="006E4D0C"/>
    <w:rsid w:val="006E4D1B"/>
    <w:rsid w:val="006E509A"/>
    <w:rsid w:val="006E5B78"/>
    <w:rsid w:val="006E648A"/>
    <w:rsid w:val="006E6BA3"/>
    <w:rsid w:val="006E72CD"/>
    <w:rsid w:val="006F01EB"/>
    <w:rsid w:val="006F0465"/>
    <w:rsid w:val="006F0D1F"/>
    <w:rsid w:val="006F1116"/>
    <w:rsid w:val="006F1206"/>
    <w:rsid w:val="006F3196"/>
    <w:rsid w:val="006F3489"/>
    <w:rsid w:val="006F3C54"/>
    <w:rsid w:val="006F40A3"/>
    <w:rsid w:val="006F4ACC"/>
    <w:rsid w:val="006F4F99"/>
    <w:rsid w:val="006F5885"/>
    <w:rsid w:val="006F5E64"/>
    <w:rsid w:val="006F60DE"/>
    <w:rsid w:val="006F6BBD"/>
    <w:rsid w:val="006F6F31"/>
    <w:rsid w:val="006F7914"/>
    <w:rsid w:val="006F7B8B"/>
    <w:rsid w:val="006F7E46"/>
    <w:rsid w:val="007002E4"/>
    <w:rsid w:val="00700A8D"/>
    <w:rsid w:val="00700AB4"/>
    <w:rsid w:val="00700FCA"/>
    <w:rsid w:val="00701645"/>
    <w:rsid w:val="00702579"/>
    <w:rsid w:val="00702D5A"/>
    <w:rsid w:val="00702EF7"/>
    <w:rsid w:val="00703989"/>
    <w:rsid w:val="00703F74"/>
    <w:rsid w:val="007042E9"/>
    <w:rsid w:val="00704C7C"/>
    <w:rsid w:val="0071117B"/>
    <w:rsid w:val="0071118B"/>
    <w:rsid w:val="007115D2"/>
    <w:rsid w:val="0071161E"/>
    <w:rsid w:val="00711E13"/>
    <w:rsid w:val="00712EDA"/>
    <w:rsid w:val="007136D0"/>
    <w:rsid w:val="007147A1"/>
    <w:rsid w:val="0071528E"/>
    <w:rsid w:val="007155A9"/>
    <w:rsid w:val="007158E1"/>
    <w:rsid w:val="0071592D"/>
    <w:rsid w:val="007159DE"/>
    <w:rsid w:val="0071705B"/>
    <w:rsid w:val="0071740A"/>
    <w:rsid w:val="00720505"/>
    <w:rsid w:val="007236A3"/>
    <w:rsid w:val="007239B6"/>
    <w:rsid w:val="0072490A"/>
    <w:rsid w:val="0072517D"/>
    <w:rsid w:val="007255DC"/>
    <w:rsid w:val="0072667F"/>
    <w:rsid w:val="00726878"/>
    <w:rsid w:val="00727C98"/>
    <w:rsid w:val="00730A7D"/>
    <w:rsid w:val="00730D02"/>
    <w:rsid w:val="0073124A"/>
    <w:rsid w:val="007317FF"/>
    <w:rsid w:val="00731B79"/>
    <w:rsid w:val="0073325A"/>
    <w:rsid w:val="00733893"/>
    <w:rsid w:val="00733C72"/>
    <w:rsid w:val="00734A05"/>
    <w:rsid w:val="00735C6F"/>
    <w:rsid w:val="00735F4F"/>
    <w:rsid w:val="007366CF"/>
    <w:rsid w:val="007408D5"/>
    <w:rsid w:val="007415E6"/>
    <w:rsid w:val="00741C59"/>
    <w:rsid w:val="00742422"/>
    <w:rsid w:val="00742B44"/>
    <w:rsid w:val="00745540"/>
    <w:rsid w:val="0074655A"/>
    <w:rsid w:val="007469B7"/>
    <w:rsid w:val="00746A1A"/>
    <w:rsid w:val="00753BB5"/>
    <w:rsid w:val="007546E6"/>
    <w:rsid w:val="007547B2"/>
    <w:rsid w:val="00754A9B"/>
    <w:rsid w:val="007562AC"/>
    <w:rsid w:val="0075660B"/>
    <w:rsid w:val="00756832"/>
    <w:rsid w:val="007606BC"/>
    <w:rsid w:val="007623B6"/>
    <w:rsid w:val="0076266E"/>
    <w:rsid w:val="007626D0"/>
    <w:rsid w:val="007630E8"/>
    <w:rsid w:val="0076472B"/>
    <w:rsid w:val="007651CA"/>
    <w:rsid w:val="00767519"/>
    <w:rsid w:val="00767EE3"/>
    <w:rsid w:val="007704E1"/>
    <w:rsid w:val="007719F8"/>
    <w:rsid w:val="00772569"/>
    <w:rsid w:val="00772E8C"/>
    <w:rsid w:val="007730D8"/>
    <w:rsid w:val="007736D3"/>
    <w:rsid w:val="00773889"/>
    <w:rsid w:val="00773B54"/>
    <w:rsid w:val="00773BEA"/>
    <w:rsid w:val="00773D4A"/>
    <w:rsid w:val="00773D77"/>
    <w:rsid w:val="00774502"/>
    <w:rsid w:val="00774F53"/>
    <w:rsid w:val="0077500F"/>
    <w:rsid w:val="0077506E"/>
    <w:rsid w:val="0077548E"/>
    <w:rsid w:val="00776388"/>
    <w:rsid w:val="00777315"/>
    <w:rsid w:val="0077767A"/>
    <w:rsid w:val="00777798"/>
    <w:rsid w:val="007802E4"/>
    <w:rsid w:val="00780383"/>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54FC"/>
    <w:rsid w:val="00795813"/>
    <w:rsid w:val="00796329"/>
    <w:rsid w:val="0079656A"/>
    <w:rsid w:val="00796971"/>
    <w:rsid w:val="00796D86"/>
    <w:rsid w:val="00796F15"/>
    <w:rsid w:val="007977D9"/>
    <w:rsid w:val="007A138F"/>
    <w:rsid w:val="007A1640"/>
    <w:rsid w:val="007A18BA"/>
    <w:rsid w:val="007A2559"/>
    <w:rsid w:val="007A36A9"/>
    <w:rsid w:val="007A39DF"/>
    <w:rsid w:val="007A43ED"/>
    <w:rsid w:val="007A4997"/>
    <w:rsid w:val="007A4BDD"/>
    <w:rsid w:val="007A4C98"/>
    <w:rsid w:val="007A504F"/>
    <w:rsid w:val="007A570B"/>
    <w:rsid w:val="007A72EE"/>
    <w:rsid w:val="007A7309"/>
    <w:rsid w:val="007A73A1"/>
    <w:rsid w:val="007B0352"/>
    <w:rsid w:val="007B0397"/>
    <w:rsid w:val="007B0CAD"/>
    <w:rsid w:val="007B3502"/>
    <w:rsid w:val="007B44ED"/>
    <w:rsid w:val="007B491A"/>
    <w:rsid w:val="007B4E9F"/>
    <w:rsid w:val="007B5370"/>
    <w:rsid w:val="007B53C2"/>
    <w:rsid w:val="007B61F5"/>
    <w:rsid w:val="007B6335"/>
    <w:rsid w:val="007B63FA"/>
    <w:rsid w:val="007B70F3"/>
    <w:rsid w:val="007B73B3"/>
    <w:rsid w:val="007B7496"/>
    <w:rsid w:val="007B7AF5"/>
    <w:rsid w:val="007C0802"/>
    <w:rsid w:val="007C0C4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094"/>
    <w:rsid w:val="007D2146"/>
    <w:rsid w:val="007D24BF"/>
    <w:rsid w:val="007D3307"/>
    <w:rsid w:val="007D33DA"/>
    <w:rsid w:val="007D432A"/>
    <w:rsid w:val="007D4FE7"/>
    <w:rsid w:val="007D56CA"/>
    <w:rsid w:val="007D5E27"/>
    <w:rsid w:val="007D6F64"/>
    <w:rsid w:val="007E25AB"/>
    <w:rsid w:val="007E27B0"/>
    <w:rsid w:val="007E2C70"/>
    <w:rsid w:val="007E2FDE"/>
    <w:rsid w:val="007E331D"/>
    <w:rsid w:val="007E3C7B"/>
    <w:rsid w:val="007E5AC2"/>
    <w:rsid w:val="007E6999"/>
    <w:rsid w:val="007E79C5"/>
    <w:rsid w:val="007F0036"/>
    <w:rsid w:val="007F0CDC"/>
    <w:rsid w:val="007F143A"/>
    <w:rsid w:val="007F2845"/>
    <w:rsid w:val="007F41A0"/>
    <w:rsid w:val="007F43BC"/>
    <w:rsid w:val="007F44D7"/>
    <w:rsid w:val="007F4740"/>
    <w:rsid w:val="007F5CEB"/>
    <w:rsid w:val="007F5F7B"/>
    <w:rsid w:val="00800229"/>
    <w:rsid w:val="0080027E"/>
    <w:rsid w:val="008005ED"/>
    <w:rsid w:val="008006C6"/>
    <w:rsid w:val="00800C52"/>
    <w:rsid w:val="00800DC4"/>
    <w:rsid w:val="0080113D"/>
    <w:rsid w:val="0080153E"/>
    <w:rsid w:val="00801D59"/>
    <w:rsid w:val="0080447F"/>
    <w:rsid w:val="008044E5"/>
    <w:rsid w:val="00806DFB"/>
    <w:rsid w:val="00806E85"/>
    <w:rsid w:val="0080742D"/>
    <w:rsid w:val="008100AC"/>
    <w:rsid w:val="00810E54"/>
    <w:rsid w:val="0081151E"/>
    <w:rsid w:val="00812498"/>
    <w:rsid w:val="0081263E"/>
    <w:rsid w:val="008126EE"/>
    <w:rsid w:val="008127E6"/>
    <w:rsid w:val="0081336E"/>
    <w:rsid w:val="00813928"/>
    <w:rsid w:val="00814057"/>
    <w:rsid w:val="00815E89"/>
    <w:rsid w:val="00820DC7"/>
    <w:rsid w:val="00820FA8"/>
    <w:rsid w:val="00820FFB"/>
    <w:rsid w:val="0082123B"/>
    <w:rsid w:val="00821698"/>
    <w:rsid w:val="008221FE"/>
    <w:rsid w:val="00822BF5"/>
    <w:rsid w:val="00822CB9"/>
    <w:rsid w:val="00823D72"/>
    <w:rsid w:val="00824894"/>
    <w:rsid w:val="00824F51"/>
    <w:rsid w:val="00825366"/>
    <w:rsid w:val="0082604C"/>
    <w:rsid w:val="00826C7B"/>
    <w:rsid w:val="00826DD9"/>
    <w:rsid w:val="00826E01"/>
    <w:rsid w:val="008277A8"/>
    <w:rsid w:val="008278B6"/>
    <w:rsid w:val="00827D93"/>
    <w:rsid w:val="008307ED"/>
    <w:rsid w:val="00832918"/>
    <w:rsid w:val="00832C5D"/>
    <w:rsid w:val="0083350F"/>
    <w:rsid w:val="00834358"/>
    <w:rsid w:val="008346BD"/>
    <w:rsid w:val="0083493C"/>
    <w:rsid w:val="00835FB4"/>
    <w:rsid w:val="00836843"/>
    <w:rsid w:val="00836AC4"/>
    <w:rsid w:val="00836B7A"/>
    <w:rsid w:val="008409AA"/>
    <w:rsid w:val="00840FB8"/>
    <w:rsid w:val="00841B09"/>
    <w:rsid w:val="00842529"/>
    <w:rsid w:val="008426F8"/>
    <w:rsid w:val="00843316"/>
    <w:rsid w:val="0084353E"/>
    <w:rsid w:val="00843644"/>
    <w:rsid w:val="00843A7A"/>
    <w:rsid w:val="00843DDF"/>
    <w:rsid w:val="0084438B"/>
    <w:rsid w:val="008447F5"/>
    <w:rsid w:val="00844A3D"/>
    <w:rsid w:val="00845DF4"/>
    <w:rsid w:val="00846292"/>
    <w:rsid w:val="00847885"/>
    <w:rsid w:val="00850413"/>
    <w:rsid w:val="008506E1"/>
    <w:rsid w:val="008515EE"/>
    <w:rsid w:val="008517E9"/>
    <w:rsid w:val="008528D3"/>
    <w:rsid w:val="00853C8B"/>
    <w:rsid w:val="00854553"/>
    <w:rsid w:val="00855B86"/>
    <w:rsid w:val="00855D53"/>
    <w:rsid w:val="008565F1"/>
    <w:rsid w:val="00856FA4"/>
    <w:rsid w:val="00857774"/>
    <w:rsid w:val="0086042D"/>
    <w:rsid w:val="00860874"/>
    <w:rsid w:val="00862008"/>
    <w:rsid w:val="00862720"/>
    <w:rsid w:val="008628C8"/>
    <w:rsid w:val="00862B2A"/>
    <w:rsid w:val="008630B9"/>
    <w:rsid w:val="00863C4C"/>
    <w:rsid w:val="00863F37"/>
    <w:rsid w:val="0086406B"/>
    <w:rsid w:val="008643CF"/>
    <w:rsid w:val="00864C8C"/>
    <w:rsid w:val="008651AF"/>
    <w:rsid w:val="00865264"/>
    <w:rsid w:val="008659BB"/>
    <w:rsid w:val="00866A11"/>
    <w:rsid w:val="00867651"/>
    <w:rsid w:val="00870C4D"/>
    <w:rsid w:val="00870D04"/>
    <w:rsid w:val="0087121B"/>
    <w:rsid w:val="008714B6"/>
    <w:rsid w:val="008714DB"/>
    <w:rsid w:val="008743F3"/>
    <w:rsid w:val="0087444A"/>
    <w:rsid w:val="00875139"/>
    <w:rsid w:val="00875410"/>
    <w:rsid w:val="00875659"/>
    <w:rsid w:val="0087784E"/>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0D5E"/>
    <w:rsid w:val="00891216"/>
    <w:rsid w:val="00891DC9"/>
    <w:rsid w:val="00891F81"/>
    <w:rsid w:val="00892900"/>
    <w:rsid w:val="00892B84"/>
    <w:rsid w:val="00893420"/>
    <w:rsid w:val="00894FDC"/>
    <w:rsid w:val="008960BE"/>
    <w:rsid w:val="0089704F"/>
    <w:rsid w:val="008978D2"/>
    <w:rsid w:val="008A1094"/>
    <w:rsid w:val="008A16F9"/>
    <w:rsid w:val="008A1D3E"/>
    <w:rsid w:val="008A4B16"/>
    <w:rsid w:val="008A4D63"/>
    <w:rsid w:val="008A52D1"/>
    <w:rsid w:val="008A6D62"/>
    <w:rsid w:val="008B0585"/>
    <w:rsid w:val="008B08F4"/>
    <w:rsid w:val="008B13E9"/>
    <w:rsid w:val="008B3B51"/>
    <w:rsid w:val="008B4057"/>
    <w:rsid w:val="008B40E6"/>
    <w:rsid w:val="008B4145"/>
    <w:rsid w:val="008B4CAC"/>
    <w:rsid w:val="008B5290"/>
    <w:rsid w:val="008B68D1"/>
    <w:rsid w:val="008B6C00"/>
    <w:rsid w:val="008C1703"/>
    <w:rsid w:val="008C2B64"/>
    <w:rsid w:val="008C2CFD"/>
    <w:rsid w:val="008C3DC0"/>
    <w:rsid w:val="008C3E9C"/>
    <w:rsid w:val="008C57D6"/>
    <w:rsid w:val="008C603A"/>
    <w:rsid w:val="008C71C8"/>
    <w:rsid w:val="008D167D"/>
    <w:rsid w:val="008D2133"/>
    <w:rsid w:val="008D261F"/>
    <w:rsid w:val="008D2B53"/>
    <w:rsid w:val="008D3640"/>
    <w:rsid w:val="008D492A"/>
    <w:rsid w:val="008D4B58"/>
    <w:rsid w:val="008D4B8A"/>
    <w:rsid w:val="008D6541"/>
    <w:rsid w:val="008D69CB"/>
    <w:rsid w:val="008D7D7B"/>
    <w:rsid w:val="008E0F52"/>
    <w:rsid w:val="008E183F"/>
    <w:rsid w:val="008E2316"/>
    <w:rsid w:val="008E26FF"/>
    <w:rsid w:val="008E34BE"/>
    <w:rsid w:val="008E3CCC"/>
    <w:rsid w:val="008E42F4"/>
    <w:rsid w:val="008E5307"/>
    <w:rsid w:val="008E5657"/>
    <w:rsid w:val="008E5D67"/>
    <w:rsid w:val="008E5E51"/>
    <w:rsid w:val="008E5E90"/>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2C79"/>
    <w:rsid w:val="009036BC"/>
    <w:rsid w:val="0090425F"/>
    <w:rsid w:val="00905C47"/>
    <w:rsid w:val="0090602D"/>
    <w:rsid w:val="00906379"/>
    <w:rsid w:val="0090638B"/>
    <w:rsid w:val="00906393"/>
    <w:rsid w:val="00907FA0"/>
    <w:rsid w:val="009101EA"/>
    <w:rsid w:val="009106FC"/>
    <w:rsid w:val="0091090F"/>
    <w:rsid w:val="00911896"/>
    <w:rsid w:val="009118BB"/>
    <w:rsid w:val="0091191F"/>
    <w:rsid w:val="00913F7F"/>
    <w:rsid w:val="00915B81"/>
    <w:rsid w:val="00915D6B"/>
    <w:rsid w:val="009160DF"/>
    <w:rsid w:val="009162C7"/>
    <w:rsid w:val="0091646D"/>
    <w:rsid w:val="00916EC2"/>
    <w:rsid w:val="009213BD"/>
    <w:rsid w:val="0092155C"/>
    <w:rsid w:val="009236CF"/>
    <w:rsid w:val="00924627"/>
    <w:rsid w:val="009249EB"/>
    <w:rsid w:val="009250A8"/>
    <w:rsid w:val="009251C8"/>
    <w:rsid w:val="00925BE6"/>
    <w:rsid w:val="00926F61"/>
    <w:rsid w:val="009277A2"/>
    <w:rsid w:val="00930879"/>
    <w:rsid w:val="0093123D"/>
    <w:rsid w:val="00933040"/>
    <w:rsid w:val="009330E9"/>
    <w:rsid w:val="00933682"/>
    <w:rsid w:val="00933697"/>
    <w:rsid w:val="0093383E"/>
    <w:rsid w:val="009339A1"/>
    <w:rsid w:val="0093403A"/>
    <w:rsid w:val="00935D15"/>
    <w:rsid w:val="009411FB"/>
    <w:rsid w:val="009414A9"/>
    <w:rsid w:val="00941B71"/>
    <w:rsid w:val="009421AD"/>
    <w:rsid w:val="0094221C"/>
    <w:rsid w:val="009422A9"/>
    <w:rsid w:val="0094262D"/>
    <w:rsid w:val="0094372A"/>
    <w:rsid w:val="0094409C"/>
    <w:rsid w:val="00944159"/>
    <w:rsid w:val="009444D9"/>
    <w:rsid w:val="009449B2"/>
    <w:rsid w:val="00944A82"/>
    <w:rsid w:val="00944EFC"/>
    <w:rsid w:val="0094601F"/>
    <w:rsid w:val="0094654A"/>
    <w:rsid w:val="00946C4D"/>
    <w:rsid w:val="00950387"/>
    <w:rsid w:val="00950651"/>
    <w:rsid w:val="0095285B"/>
    <w:rsid w:val="00953099"/>
    <w:rsid w:val="00953FE9"/>
    <w:rsid w:val="009544CF"/>
    <w:rsid w:val="0095481C"/>
    <w:rsid w:val="00955038"/>
    <w:rsid w:val="0095569E"/>
    <w:rsid w:val="009567E6"/>
    <w:rsid w:val="00957076"/>
    <w:rsid w:val="00957132"/>
    <w:rsid w:val="0095748E"/>
    <w:rsid w:val="00957546"/>
    <w:rsid w:val="009576FD"/>
    <w:rsid w:val="009578EB"/>
    <w:rsid w:val="009578FF"/>
    <w:rsid w:val="00960446"/>
    <w:rsid w:val="009610ED"/>
    <w:rsid w:val="00961DDB"/>
    <w:rsid w:val="00963085"/>
    <w:rsid w:val="009633BB"/>
    <w:rsid w:val="0096365E"/>
    <w:rsid w:val="0096485F"/>
    <w:rsid w:val="00965CBE"/>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7A0"/>
    <w:rsid w:val="00986CF9"/>
    <w:rsid w:val="00987416"/>
    <w:rsid w:val="009907E2"/>
    <w:rsid w:val="00990C0E"/>
    <w:rsid w:val="00990D75"/>
    <w:rsid w:val="00991093"/>
    <w:rsid w:val="0099163B"/>
    <w:rsid w:val="0099197C"/>
    <w:rsid w:val="00992343"/>
    <w:rsid w:val="00992851"/>
    <w:rsid w:val="00993853"/>
    <w:rsid w:val="00993BB7"/>
    <w:rsid w:val="00996306"/>
    <w:rsid w:val="00996744"/>
    <w:rsid w:val="009967DA"/>
    <w:rsid w:val="00997CF4"/>
    <w:rsid w:val="009A1169"/>
    <w:rsid w:val="009A1AAC"/>
    <w:rsid w:val="009A3536"/>
    <w:rsid w:val="009A3789"/>
    <w:rsid w:val="009A4699"/>
    <w:rsid w:val="009A4818"/>
    <w:rsid w:val="009A4860"/>
    <w:rsid w:val="009A6919"/>
    <w:rsid w:val="009A6AC7"/>
    <w:rsid w:val="009A6CC2"/>
    <w:rsid w:val="009A7831"/>
    <w:rsid w:val="009B0408"/>
    <w:rsid w:val="009B0843"/>
    <w:rsid w:val="009B1E47"/>
    <w:rsid w:val="009B2A54"/>
    <w:rsid w:val="009B2CED"/>
    <w:rsid w:val="009B3338"/>
    <w:rsid w:val="009B345D"/>
    <w:rsid w:val="009B3FEB"/>
    <w:rsid w:val="009B414C"/>
    <w:rsid w:val="009B5A4D"/>
    <w:rsid w:val="009B7321"/>
    <w:rsid w:val="009B7A72"/>
    <w:rsid w:val="009B7BB8"/>
    <w:rsid w:val="009C09AB"/>
    <w:rsid w:val="009C1267"/>
    <w:rsid w:val="009C126A"/>
    <w:rsid w:val="009C1D4C"/>
    <w:rsid w:val="009C2DD2"/>
    <w:rsid w:val="009C312D"/>
    <w:rsid w:val="009C3794"/>
    <w:rsid w:val="009C37B4"/>
    <w:rsid w:val="009C441F"/>
    <w:rsid w:val="009C4A07"/>
    <w:rsid w:val="009C4B8E"/>
    <w:rsid w:val="009C51D5"/>
    <w:rsid w:val="009C543C"/>
    <w:rsid w:val="009C599A"/>
    <w:rsid w:val="009C650E"/>
    <w:rsid w:val="009C70DB"/>
    <w:rsid w:val="009D0E75"/>
    <w:rsid w:val="009D19BC"/>
    <w:rsid w:val="009D2348"/>
    <w:rsid w:val="009D266F"/>
    <w:rsid w:val="009D2F0C"/>
    <w:rsid w:val="009D3578"/>
    <w:rsid w:val="009D3A5F"/>
    <w:rsid w:val="009D479D"/>
    <w:rsid w:val="009D5193"/>
    <w:rsid w:val="009D5C32"/>
    <w:rsid w:val="009D6472"/>
    <w:rsid w:val="009D79F4"/>
    <w:rsid w:val="009E001F"/>
    <w:rsid w:val="009E0F34"/>
    <w:rsid w:val="009E0F90"/>
    <w:rsid w:val="009E1153"/>
    <w:rsid w:val="009E2ED6"/>
    <w:rsid w:val="009E31A3"/>
    <w:rsid w:val="009E33E2"/>
    <w:rsid w:val="009E3CD1"/>
    <w:rsid w:val="009E4D9E"/>
    <w:rsid w:val="009E589C"/>
    <w:rsid w:val="009E5988"/>
    <w:rsid w:val="009E5AF5"/>
    <w:rsid w:val="009E5EB5"/>
    <w:rsid w:val="009E623F"/>
    <w:rsid w:val="009E74F0"/>
    <w:rsid w:val="009F0768"/>
    <w:rsid w:val="009F12F3"/>
    <w:rsid w:val="009F2A71"/>
    <w:rsid w:val="009F55B2"/>
    <w:rsid w:val="009F61C3"/>
    <w:rsid w:val="009F7867"/>
    <w:rsid w:val="009F7D66"/>
    <w:rsid w:val="00A00BD2"/>
    <w:rsid w:val="00A00CA5"/>
    <w:rsid w:val="00A00E56"/>
    <w:rsid w:val="00A02068"/>
    <w:rsid w:val="00A027F3"/>
    <w:rsid w:val="00A02FAD"/>
    <w:rsid w:val="00A032A2"/>
    <w:rsid w:val="00A03978"/>
    <w:rsid w:val="00A04782"/>
    <w:rsid w:val="00A05DF3"/>
    <w:rsid w:val="00A0670C"/>
    <w:rsid w:val="00A06C09"/>
    <w:rsid w:val="00A0706C"/>
    <w:rsid w:val="00A07E08"/>
    <w:rsid w:val="00A108F6"/>
    <w:rsid w:val="00A114CE"/>
    <w:rsid w:val="00A12798"/>
    <w:rsid w:val="00A13FE1"/>
    <w:rsid w:val="00A150AB"/>
    <w:rsid w:val="00A153BE"/>
    <w:rsid w:val="00A15DEE"/>
    <w:rsid w:val="00A167B5"/>
    <w:rsid w:val="00A168A6"/>
    <w:rsid w:val="00A16DBE"/>
    <w:rsid w:val="00A17C4F"/>
    <w:rsid w:val="00A17FCC"/>
    <w:rsid w:val="00A20653"/>
    <w:rsid w:val="00A20A39"/>
    <w:rsid w:val="00A22811"/>
    <w:rsid w:val="00A23069"/>
    <w:rsid w:val="00A238BD"/>
    <w:rsid w:val="00A243E4"/>
    <w:rsid w:val="00A2459D"/>
    <w:rsid w:val="00A24E23"/>
    <w:rsid w:val="00A25F05"/>
    <w:rsid w:val="00A2678F"/>
    <w:rsid w:val="00A272F3"/>
    <w:rsid w:val="00A311AE"/>
    <w:rsid w:val="00A312A6"/>
    <w:rsid w:val="00A3130E"/>
    <w:rsid w:val="00A324CF"/>
    <w:rsid w:val="00A32E8B"/>
    <w:rsid w:val="00A32ED6"/>
    <w:rsid w:val="00A33730"/>
    <w:rsid w:val="00A33A71"/>
    <w:rsid w:val="00A344A5"/>
    <w:rsid w:val="00A346C3"/>
    <w:rsid w:val="00A34A89"/>
    <w:rsid w:val="00A35730"/>
    <w:rsid w:val="00A37381"/>
    <w:rsid w:val="00A42A88"/>
    <w:rsid w:val="00A42D07"/>
    <w:rsid w:val="00A43569"/>
    <w:rsid w:val="00A43D85"/>
    <w:rsid w:val="00A450C0"/>
    <w:rsid w:val="00A45468"/>
    <w:rsid w:val="00A455F8"/>
    <w:rsid w:val="00A459BA"/>
    <w:rsid w:val="00A464E5"/>
    <w:rsid w:val="00A4791B"/>
    <w:rsid w:val="00A503E3"/>
    <w:rsid w:val="00A50679"/>
    <w:rsid w:val="00A50A48"/>
    <w:rsid w:val="00A51242"/>
    <w:rsid w:val="00A51522"/>
    <w:rsid w:val="00A51573"/>
    <w:rsid w:val="00A51A5E"/>
    <w:rsid w:val="00A52895"/>
    <w:rsid w:val="00A53DA0"/>
    <w:rsid w:val="00A559F2"/>
    <w:rsid w:val="00A56C4B"/>
    <w:rsid w:val="00A5765D"/>
    <w:rsid w:val="00A6046A"/>
    <w:rsid w:val="00A607CB"/>
    <w:rsid w:val="00A60FF0"/>
    <w:rsid w:val="00A60FFE"/>
    <w:rsid w:val="00A61748"/>
    <w:rsid w:val="00A61D05"/>
    <w:rsid w:val="00A6351F"/>
    <w:rsid w:val="00A63EF0"/>
    <w:rsid w:val="00A643E0"/>
    <w:rsid w:val="00A65A70"/>
    <w:rsid w:val="00A66F36"/>
    <w:rsid w:val="00A676D9"/>
    <w:rsid w:val="00A676DC"/>
    <w:rsid w:val="00A67EFC"/>
    <w:rsid w:val="00A7031E"/>
    <w:rsid w:val="00A70759"/>
    <w:rsid w:val="00A71140"/>
    <w:rsid w:val="00A72B7B"/>
    <w:rsid w:val="00A74692"/>
    <w:rsid w:val="00A7618B"/>
    <w:rsid w:val="00A7640B"/>
    <w:rsid w:val="00A76898"/>
    <w:rsid w:val="00A7778B"/>
    <w:rsid w:val="00A803BC"/>
    <w:rsid w:val="00A80969"/>
    <w:rsid w:val="00A80C68"/>
    <w:rsid w:val="00A822A3"/>
    <w:rsid w:val="00A837A5"/>
    <w:rsid w:val="00A83AD6"/>
    <w:rsid w:val="00A84805"/>
    <w:rsid w:val="00A8530A"/>
    <w:rsid w:val="00A85705"/>
    <w:rsid w:val="00A858C5"/>
    <w:rsid w:val="00A863A4"/>
    <w:rsid w:val="00A866DC"/>
    <w:rsid w:val="00A86EA7"/>
    <w:rsid w:val="00A87E07"/>
    <w:rsid w:val="00A9075E"/>
    <w:rsid w:val="00A91244"/>
    <w:rsid w:val="00A91AA1"/>
    <w:rsid w:val="00A92776"/>
    <w:rsid w:val="00A93181"/>
    <w:rsid w:val="00A938E6"/>
    <w:rsid w:val="00A93B3D"/>
    <w:rsid w:val="00A93CCF"/>
    <w:rsid w:val="00A95795"/>
    <w:rsid w:val="00A95B5B"/>
    <w:rsid w:val="00A95BD5"/>
    <w:rsid w:val="00A965C6"/>
    <w:rsid w:val="00A9665F"/>
    <w:rsid w:val="00A96F78"/>
    <w:rsid w:val="00AA1087"/>
    <w:rsid w:val="00AA25A9"/>
    <w:rsid w:val="00AA26D9"/>
    <w:rsid w:val="00AA27F5"/>
    <w:rsid w:val="00AA3DEA"/>
    <w:rsid w:val="00AA4AE2"/>
    <w:rsid w:val="00AA4EBD"/>
    <w:rsid w:val="00AA51AD"/>
    <w:rsid w:val="00AA591E"/>
    <w:rsid w:val="00AA65C9"/>
    <w:rsid w:val="00AA66DD"/>
    <w:rsid w:val="00AB0A32"/>
    <w:rsid w:val="00AB0E56"/>
    <w:rsid w:val="00AB1DBC"/>
    <w:rsid w:val="00AB3A15"/>
    <w:rsid w:val="00AB4ECC"/>
    <w:rsid w:val="00AB4ED8"/>
    <w:rsid w:val="00AB6601"/>
    <w:rsid w:val="00AB674E"/>
    <w:rsid w:val="00AB6D63"/>
    <w:rsid w:val="00AB6D79"/>
    <w:rsid w:val="00AB6F48"/>
    <w:rsid w:val="00AB7806"/>
    <w:rsid w:val="00AB7842"/>
    <w:rsid w:val="00AB7B23"/>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4E0E"/>
    <w:rsid w:val="00AD61F5"/>
    <w:rsid w:val="00AD69FF"/>
    <w:rsid w:val="00AD6F67"/>
    <w:rsid w:val="00AD702B"/>
    <w:rsid w:val="00AD72E6"/>
    <w:rsid w:val="00AD7311"/>
    <w:rsid w:val="00AD7BD5"/>
    <w:rsid w:val="00AD7C95"/>
    <w:rsid w:val="00AE0960"/>
    <w:rsid w:val="00AE1257"/>
    <w:rsid w:val="00AE1498"/>
    <w:rsid w:val="00AE3DE1"/>
    <w:rsid w:val="00AE44AC"/>
    <w:rsid w:val="00AE472A"/>
    <w:rsid w:val="00AE64E5"/>
    <w:rsid w:val="00AE6B5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81B"/>
    <w:rsid w:val="00AF6E8A"/>
    <w:rsid w:val="00AF7070"/>
    <w:rsid w:val="00AF71D9"/>
    <w:rsid w:val="00AF7213"/>
    <w:rsid w:val="00AF7D38"/>
    <w:rsid w:val="00AF7D92"/>
    <w:rsid w:val="00B011CC"/>
    <w:rsid w:val="00B01A0B"/>
    <w:rsid w:val="00B04048"/>
    <w:rsid w:val="00B04763"/>
    <w:rsid w:val="00B04F3D"/>
    <w:rsid w:val="00B0519F"/>
    <w:rsid w:val="00B056DF"/>
    <w:rsid w:val="00B05702"/>
    <w:rsid w:val="00B05FA6"/>
    <w:rsid w:val="00B0606F"/>
    <w:rsid w:val="00B067DF"/>
    <w:rsid w:val="00B06835"/>
    <w:rsid w:val="00B06DD9"/>
    <w:rsid w:val="00B072C3"/>
    <w:rsid w:val="00B07CD6"/>
    <w:rsid w:val="00B07E52"/>
    <w:rsid w:val="00B07F7F"/>
    <w:rsid w:val="00B10010"/>
    <w:rsid w:val="00B10D18"/>
    <w:rsid w:val="00B11775"/>
    <w:rsid w:val="00B11AFC"/>
    <w:rsid w:val="00B123B5"/>
    <w:rsid w:val="00B12660"/>
    <w:rsid w:val="00B1302D"/>
    <w:rsid w:val="00B138A9"/>
    <w:rsid w:val="00B13B77"/>
    <w:rsid w:val="00B149A6"/>
    <w:rsid w:val="00B14DC2"/>
    <w:rsid w:val="00B1513F"/>
    <w:rsid w:val="00B15B31"/>
    <w:rsid w:val="00B15B89"/>
    <w:rsid w:val="00B1746F"/>
    <w:rsid w:val="00B17EA8"/>
    <w:rsid w:val="00B20725"/>
    <w:rsid w:val="00B20B94"/>
    <w:rsid w:val="00B21F18"/>
    <w:rsid w:val="00B22CD3"/>
    <w:rsid w:val="00B245B3"/>
    <w:rsid w:val="00B2506B"/>
    <w:rsid w:val="00B25454"/>
    <w:rsid w:val="00B25D30"/>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36E75"/>
    <w:rsid w:val="00B37AD9"/>
    <w:rsid w:val="00B40A96"/>
    <w:rsid w:val="00B4184B"/>
    <w:rsid w:val="00B422A7"/>
    <w:rsid w:val="00B42A32"/>
    <w:rsid w:val="00B42FA6"/>
    <w:rsid w:val="00B43997"/>
    <w:rsid w:val="00B4399E"/>
    <w:rsid w:val="00B43A16"/>
    <w:rsid w:val="00B45C10"/>
    <w:rsid w:val="00B45CE1"/>
    <w:rsid w:val="00B46A75"/>
    <w:rsid w:val="00B46FB7"/>
    <w:rsid w:val="00B500CD"/>
    <w:rsid w:val="00B5097A"/>
    <w:rsid w:val="00B51C88"/>
    <w:rsid w:val="00B5239C"/>
    <w:rsid w:val="00B52FD2"/>
    <w:rsid w:val="00B53893"/>
    <w:rsid w:val="00B53C9B"/>
    <w:rsid w:val="00B53E5A"/>
    <w:rsid w:val="00B548C2"/>
    <w:rsid w:val="00B55428"/>
    <w:rsid w:val="00B55E5C"/>
    <w:rsid w:val="00B570BF"/>
    <w:rsid w:val="00B57144"/>
    <w:rsid w:val="00B5729A"/>
    <w:rsid w:val="00B61188"/>
    <w:rsid w:val="00B61CF2"/>
    <w:rsid w:val="00B62B47"/>
    <w:rsid w:val="00B63337"/>
    <w:rsid w:val="00B6369F"/>
    <w:rsid w:val="00B639D7"/>
    <w:rsid w:val="00B644CF"/>
    <w:rsid w:val="00B64AA7"/>
    <w:rsid w:val="00B66594"/>
    <w:rsid w:val="00B6675E"/>
    <w:rsid w:val="00B67805"/>
    <w:rsid w:val="00B701DC"/>
    <w:rsid w:val="00B70A76"/>
    <w:rsid w:val="00B70CFD"/>
    <w:rsid w:val="00B718AE"/>
    <w:rsid w:val="00B71DA8"/>
    <w:rsid w:val="00B721CD"/>
    <w:rsid w:val="00B7267A"/>
    <w:rsid w:val="00B726FF"/>
    <w:rsid w:val="00B7291A"/>
    <w:rsid w:val="00B72AA4"/>
    <w:rsid w:val="00B73126"/>
    <w:rsid w:val="00B7475E"/>
    <w:rsid w:val="00B74E98"/>
    <w:rsid w:val="00B75454"/>
    <w:rsid w:val="00B76BCD"/>
    <w:rsid w:val="00B76EE9"/>
    <w:rsid w:val="00B77880"/>
    <w:rsid w:val="00B77FD9"/>
    <w:rsid w:val="00B80D2A"/>
    <w:rsid w:val="00B80D90"/>
    <w:rsid w:val="00B82537"/>
    <w:rsid w:val="00B82613"/>
    <w:rsid w:val="00B828B5"/>
    <w:rsid w:val="00B83B0D"/>
    <w:rsid w:val="00B84E9C"/>
    <w:rsid w:val="00B85522"/>
    <w:rsid w:val="00B869DF"/>
    <w:rsid w:val="00B873A8"/>
    <w:rsid w:val="00B879B1"/>
    <w:rsid w:val="00B87AD1"/>
    <w:rsid w:val="00B90E2A"/>
    <w:rsid w:val="00B90F2A"/>
    <w:rsid w:val="00B9198D"/>
    <w:rsid w:val="00B93008"/>
    <w:rsid w:val="00B9406D"/>
    <w:rsid w:val="00B944C0"/>
    <w:rsid w:val="00B94BA7"/>
    <w:rsid w:val="00B94BE9"/>
    <w:rsid w:val="00B94E0E"/>
    <w:rsid w:val="00B958AF"/>
    <w:rsid w:val="00B96201"/>
    <w:rsid w:val="00B97CA3"/>
    <w:rsid w:val="00BA0459"/>
    <w:rsid w:val="00BA143E"/>
    <w:rsid w:val="00BA2E84"/>
    <w:rsid w:val="00BA3479"/>
    <w:rsid w:val="00BA3636"/>
    <w:rsid w:val="00BA3D7B"/>
    <w:rsid w:val="00BA4999"/>
    <w:rsid w:val="00BA7416"/>
    <w:rsid w:val="00BA76A9"/>
    <w:rsid w:val="00BA79A3"/>
    <w:rsid w:val="00BB0A34"/>
    <w:rsid w:val="00BB22A6"/>
    <w:rsid w:val="00BB2888"/>
    <w:rsid w:val="00BB3E2B"/>
    <w:rsid w:val="00BB4D1C"/>
    <w:rsid w:val="00BB5043"/>
    <w:rsid w:val="00BB5D1C"/>
    <w:rsid w:val="00BB6552"/>
    <w:rsid w:val="00BB6B9B"/>
    <w:rsid w:val="00BB754F"/>
    <w:rsid w:val="00BC07D4"/>
    <w:rsid w:val="00BC0A5D"/>
    <w:rsid w:val="00BC0BE3"/>
    <w:rsid w:val="00BC106B"/>
    <w:rsid w:val="00BC1522"/>
    <w:rsid w:val="00BC1AD9"/>
    <w:rsid w:val="00BC1FA8"/>
    <w:rsid w:val="00BC32E7"/>
    <w:rsid w:val="00BC478E"/>
    <w:rsid w:val="00BC4958"/>
    <w:rsid w:val="00BC58B9"/>
    <w:rsid w:val="00BC6A49"/>
    <w:rsid w:val="00BC6D9A"/>
    <w:rsid w:val="00BC746D"/>
    <w:rsid w:val="00BD0E81"/>
    <w:rsid w:val="00BD3E68"/>
    <w:rsid w:val="00BD57E5"/>
    <w:rsid w:val="00BD598A"/>
    <w:rsid w:val="00BD692E"/>
    <w:rsid w:val="00BD75B4"/>
    <w:rsid w:val="00BD7BFE"/>
    <w:rsid w:val="00BD7D14"/>
    <w:rsid w:val="00BE02B4"/>
    <w:rsid w:val="00BE0A4E"/>
    <w:rsid w:val="00BE1553"/>
    <w:rsid w:val="00BE2174"/>
    <w:rsid w:val="00BE2797"/>
    <w:rsid w:val="00BE3BE1"/>
    <w:rsid w:val="00BE4EC9"/>
    <w:rsid w:val="00BE631E"/>
    <w:rsid w:val="00BE72F1"/>
    <w:rsid w:val="00BE7D8B"/>
    <w:rsid w:val="00BE7EAA"/>
    <w:rsid w:val="00BF0418"/>
    <w:rsid w:val="00BF0BD4"/>
    <w:rsid w:val="00BF0CCF"/>
    <w:rsid w:val="00BF0FC5"/>
    <w:rsid w:val="00BF10BC"/>
    <w:rsid w:val="00BF21AC"/>
    <w:rsid w:val="00BF2E53"/>
    <w:rsid w:val="00BF3133"/>
    <w:rsid w:val="00BF3669"/>
    <w:rsid w:val="00BF3C0D"/>
    <w:rsid w:val="00BF4261"/>
    <w:rsid w:val="00BF59C4"/>
    <w:rsid w:val="00BF711C"/>
    <w:rsid w:val="00BF7C74"/>
    <w:rsid w:val="00C00ED8"/>
    <w:rsid w:val="00C0208F"/>
    <w:rsid w:val="00C02367"/>
    <w:rsid w:val="00C02E65"/>
    <w:rsid w:val="00C03309"/>
    <w:rsid w:val="00C05175"/>
    <w:rsid w:val="00C067D5"/>
    <w:rsid w:val="00C072FE"/>
    <w:rsid w:val="00C11B00"/>
    <w:rsid w:val="00C124A7"/>
    <w:rsid w:val="00C12725"/>
    <w:rsid w:val="00C12E39"/>
    <w:rsid w:val="00C1339A"/>
    <w:rsid w:val="00C14164"/>
    <w:rsid w:val="00C15D8E"/>
    <w:rsid w:val="00C17012"/>
    <w:rsid w:val="00C178FB"/>
    <w:rsid w:val="00C20251"/>
    <w:rsid w:val="00C214B4"/>
    <w:rsid w:val="00C22B28"/>
    <w:rsid w:val="00C22B5A"/>
    <w:rsid w:val="00C24077"/>
    <w:rsid w:val="00C257B7"/>
    <w:rsid w:val="00C272E8"/>
    <w:rsid w:val="00C311EC"/>
    <w:rsid w:val="00C320C0"/>
    <w:rsid w:val="00C32EDF"/>
    <w:rsid w:val="00C33359"/>
    <w:rsid w:val="00C348D6"/>
    <w:rsid w:val="00C35389"/>
    <w:rsid w:val="00C365E7"/>
    <w:rsid w:val="00C36E34"/>
    <w:rsid w:val="00C37B87"/>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63A"/>
    <w:rsid w:val="00C50A4E"/>
    <w:rsid w:val="00C50CE4"/>
    <w:rsid w:val="00C51963"/>
    <w:rsid w:val="00C51A73"/>
    <w:rsid w:val="00C520B1"/>
    <w:rsid w:val="00C521DF"/>
    <w:rsid w:val="00C522D6"/>
    <w:rsid w:val="00C531F5"/>
    <w:rsid w:val="00C53BBB"/>
    <w:rsid w:val="00C54020"/>
    <w:rsid w:val="00C5406F"/>
    <w:rsid w:val="00C545C5"/>
    <w:rsid w:val="00C5465B"/>
    <w:rsid w:val="00C54B79"/>
    <w:rsid w:val="00C55566"/>
    <w:rsid w:val="00C55A51"/>
    <w:rsid w:val="00C60237"/>
    <w:rsid w:val="00C6038F"/>
    <w:rsid w:val="00C60843"/>
    <w:rsid w:val="00C61D4B"/>
    <w:rsid w:val="00C62B0A"/>
    <w:rsid w:val="00C63A9D"/>
    <w:rsid w:val="00C63F08"/>
    <w:rsid w:val="00C640FE"/>
    <w:rsid w:val="00C6528C"/>
    <w:rsid w:val="00C655E5"/>
    <w:rsid w:val="00C661E8"/>
    <w:rsid w:val="00C6648F"/>
    <w:rsid w:val="00C70084"/>
    <w:rsid w:val="00C70C3C"/>
    <w:rsid w:val="00C7107F"/>
    <w:rsid w:val="00C7235B"/>
    <w:rsid w:val="00C72E18"/>
    <w:rsid w:val="00C731AD"/>
    <w:rsid w:val="00C73553"/>
    <w:rsid w:val="00C7380B"/>
    <w:rsid w:val="00C74421"/>
    <w:rsid w:val="00C7542D"/>
    <w:rsid w:val="00C75592"/>
    <w:rsid w:val="00C75BC8"/>
    <w:rsid w:val="00C75F2F"/>
    <w:rsid w:val="00C75FEE"/>
    <w:rsid w:val="00C76F1D"/>
    <w:rsid w:val="00C77202"/>
    <w:rsid w:val="00C7798A"/>
    <w:rsid w:val="00C77D26"/>
    <w:rsid w:val="00C77DAA"/>
    <w:rsid w:val="00C809EE"/>
    <w:rsid w:val="00C80BDF"/>
    <w:rsid w:val="00C8331A"/>
    <w:rsid w:val="00C84D39"/>
    <w:rsid w:val="00C85277"/>
    <w:rsid w:val="00C8562B"/>
    <w:rsid w:val="00C859DE"/>
    <w:rsid w:val="00C85B9D"/>
    <w:rsid w:val="00C85D76"/>
    <w:rsid w:val="00C869A3"/>
    <w:rsid w:val="00C873AC"/>
    <w:rsid w:val="00C906C6"/>
    <w:rsid w:val="00C93462"/>
    <w:rsid w:val="00C94384"/>
    <w:rsid w:val="00C94A34"/>
    <w:rsid w:val="00C94C2B"/>
    <w:rsid w:val="00C96848"/>
    <w:rsid w:val="00C96860"/>
    <w:rsid w:val="00C96F79"/>
    <w:rsid w:val="00C97146"/>
    <w:rsid w:val="00C97CF9"/>
    <w:rsid w:val="00CA0642"/>
    <w:rsid w:val="00CA17DD"/>
    <w:rsid w:val="00CA1863"/>
    <w:rsid w:val="00CA192A"/>
    <w:rsid w:val="00CA26CE"/>
    <w:rsid w:val="00CA2E1A"/>
    <w:rsid w:val="00CA391D"/>
    <w:rsid w:val="00CA3ACD"/>
    <w:rsid w:val="00CA4F8B"/>
    <w:rsid w:val="00CA519F"/>
    <w:rsid w:val="00CA5A26"/>
    <w:rsid w:val="00CB09DA"/>
    <w:rsid w:val="00CB0BD9"/>
    <w:rsid w:val="00CB1CAC"/>
    <w:rsid w:val="00CB1D87"/>
    <w:rsid w:val="00CB1DE8"/>
    <w:rsid w:val="00CB1E3B"/>
    <w:rsid w:val="00CB1F1D"/>
    <w:rsid w:val="00CB4212"/>
    <w:rsid w:val="00CB5E26"/>
    <w:rsid w:val="00CB600D"/>
    <w:rsid w:val="00CB646D"/>
    <w:rsid w:val="00CB64D2"/>
    <w:rsid w:val="00CB6F29"/>
    <w:rsid w:val="00CB71F8"/>
    <w:rsid w:val="00CC0198"/>
    <w:rsid w:val="00CC1018"/>
    <w:rsid w:val="00CC2044"/>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0E58"/>
    <w:rsid w:val="00CD121E"/>
    <w:rsid w:val="00CD1922"/>
    <w:rsid w:val="00CD19BF"/>
    <w:rsid w:val="00CD28F0"/>
    <w:rsid w:val="00CD3ED8"/>
    <w:rsid w:val="00CD446B"/>
    <w:rsid w:val="00CD4DA1"/>
    <w:rsid w:val="00CD6575"/>
    <w:rsid w:val="00CD6E26"/>
    <w:rsid w:val="00CD736C"/>
    <w:rsid w:val="00CD761D"/>
    <w:rsid w:val="00CD76B5"/>
    <w:rsid w:val="00CD7D61"/>
    <w:rsid w:val="00CE113E"/>
    <w:rsid w:val="00CE2346"/>
    <w:rsid w:val="00CE2B02"/>
    <w:rsid w:val="00CE3447"/>
    <w:rsid w:val="00CE3E50"/>
    <w:rsid w:val="00CE4F2D"/>
    <w:rsid w:val="00CE6A8A"/>
    <w:rsid w:val="00CE6F0F"/>
    <w:rsid w:val="00CE6F23"/>
    <w:rsid w:val="00CE7C7C"/>
    <w:rsid w:val="00CE7E60"/>
    <w:rsid w:val="00CE7EA7"/>
    <w:rsid w:val="00CF002F"/>
    <w:rsid w:val="00CF0246"/>
    <w:rsid w:val="00CF0C02"/>
    <w:rsid w:val="00CF1899"/>
    <w:rsid w:val="00CF2483"/>
    <w:rsid w:val="00CF24E2"/>
    <w:rsid w:val="00CF291D"/>
    <w:rsid w:val="00CF393D"/>
    <w:rsid w:val="00CF46CB"/>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3AA5"/>
    <w:rsid w:val="00D1403A"/>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921"/>
    <w:rsid w:val="00D27B8B"/>
    <w:rsid w:val="00D31B6E"/>
    <w:rsid w:val="00D3232B"/>
    <w:rsid w:val="00D3239F"/>
    <w:rsid w:val="00D324A4"/>
    <w:rsid w:val="00D3250C"/>
    <w:rsid w:val="00D328F6"/>
    <w:rsid w:val="00D331D0"/>
    <w:rsid w:val="00D34349"/>
    <w:rsid w:val="00D3462C"/>
    <w:rsid w:val="00D35198"/>
    <w:rsid w:val="00D3584B"/>
    <w:rsid w:val="00D376B1"/>
    <w:rsid w:val="00D376F7"/>
    <w:rsid w:val="00D37C26"/>
    <w:rsid w:val="00D41004"/>
    <w:rsid w:val="00D42240"/>
    <w:rsid w:val="00D427C3"/>
    <w:rsid w:val="00D42EB8"/>
    <w:rsid w:val="00D43C5E"/>
    <w:rsid w:val="00D44194"/>
    <w:rsid w:val="00D44922"/>
    <w:rsid w:val="00D44932"/>
    <w:rsid w:val="00D46111"/>
    <w:rsid w:val="00D47953"/>
    <w:rsid w:val="00D47C16"/>
    <w:rsid w:val="00D502AF"/>
    <w:rsid w:val="00D503C5"/>
    <w:rsid w:val="00D50709"/>
    <w:rsid w:val="00D50764"/>
    <w:rsid w:val="00D50C12"/>
    <w:rsid w:val="00D518FF"/>
    <w:rsid w:val="00D51A77"/>
    <w:rsid w:val="00D52319"/>
    <w:rsid w:val="00D52751"/>
    <w:rsid w:val="00D53010"/>
    <w:rsid w:val="00D5354F"/>
    <w:rsid w:val="00D53649"/>
    <w:rsid w:val="00D53830"/>
    <w:rsid w:val="00D54695"/>
    <w:rsid w:val="00D54FB3"/>
    <w:rsid w:val="00D55889"/>
    <w:rsid w:val="00D56B5F"/>
    <w:rsid w:val="00D579D3"/>
    <w:rsid w:val="00D57A3F"/>
    <w:rsid w:val="00D57AF0"/>
    <w:rsid w:val="00D57DCF"/>
    <w:rsid w:val="00D601F2"/>
    <w:rsid w:val="00D61FC2"/>
    <w:rsid w:val="00D62ECD"/>
    <w:rsid w:val="00D630F6"/>
    <w:rsid w:val="00D64426"/>
    <w:rsid w:val="00D645A3"/>
    <w:rsid w:val="00D6508A"/>
    <w:rsid w:val="00D65D78"/>
    <w:rsid w:val="00D664F0"/>
    <w:rsid w:val="00D67BC5"/>
    <w:rsid w:val="00D7021B"/>
    <w:rsid w:val="00D7073E"/>
    <w:rsid w:val="00D7083F"/>
    <w:rsid w:val="00D70A03"/>
    <w:rsid w:val="00D70D33"/>
    <w:rsid w:val="00D70E6B"/>
    <w:rsid w:val="00D71749"/>
    <w:rsid w:val="00D73077"/>
    <w:rsid w:val="00D736A2"/>
    <w:rsid w:val="00D73C57"/>
    <w:rsid w:val="00D742FF"/>
    <w:rsid w:val="00D754C4"/>
    <w:rsid w:val="00D758B3"/>
    <w:rsid w:val="00D76ADC"/>
    <w:rsid w:val="00D77413"/>
    <w:rsid w:val="00D80F4C"/>
    <w:rsid w:val="00D81044"/>
    <w:rsid w:val="00D81F10"/>
    <w:rsid w:val="00D8201E"/>
    <w:rsid w:val="00D8249B"/>
    <w:rsid w:val="00D82E0A"/>
    <w:rsid w:val="00D8376F"/>
    <w:rsid w:val="00D839F9"/>
    <w:rsid w:val="00D84A57"/>
    <w:rsid w:val="00D84C3B"/>
    <w:rsid w:val="00D86B8B"/>
    <w:rsid w:val="00D874DF"/>
    <w:rsid w:val="00D8764A"/>
    <w:rsid w:val="00D87A12"/>
    <w:rsid w:val="00D90C06"/>
    <w:rsid w:val="00D918F4"/>
    <w:rsid w:val="00D930E1"/>
    <w:rsid w:val="00D9415C"/>
    <w:rsid w:val="00D942CC"/>
    <w:rsid w:val="00D94ADE"/>
    <w:rsid w:val="00D94D87"/>
    <w:rsid w:val="00D962DC"/>
    <w:rsid w:val="00D96E0A"/>
    <w:rsid w:val="00D97BB5"/>
    <w:rsid w:val="00DA0823"/>
    <w:rsid w:val="00DA180C"/>
    <w:rsid w:val="00DA1EF7"/>
    <w:rsid w:val="00DA25E5"/>
    <w:rsid w:val="00DA3E7B"/>
    <w:rsid w:val="00DA451D"/>
    <w:rsid w:val="00DA56DB"/>
    <w:rsid w:val="00DA58FC"/>
    <w:rsid w:val="00DA6452"/>
    <w:rsid w:val="00DA6C81"/>
    <w:rsid w:val="00DA6FE9"/>
    <w:rsid w:val="00DA7925"/>
    <w:rsid w:val="00DA7FF0"/>
    <w:rsid w:val="00DB0AB8"/>
    <w:rsid w:val="00DB0D2A"/>
    <w:rsid w:val="00DB11CD"/>
    <w:rsid w:val="00DB19C3"/>
    <w:rsid w:val="00DB1DAB"/>
    <w:rsid w:val="00DB39D4"/>
    <w:rsid w:val="00DB3A47"/>
    <w:rsid w:val="00DB4E06"/>
    <w:rsid w:val="00DB5636"/>
    <w:rsid w:val="00DB6A80"/>
    <w:rsid w:val="00DB6C06"/>
    <w:rsid w:val="00DB7B06"/>
    <w:rsid w:val="00DC0608"/>
    <w:rsid w:val="00DC23A1"/>
    <w:rsid w:val="00DC2CCF"/>
    <w:rsid w:val="00DC3A9D"/>
    <w:rsid w:val="00DC3FF5"/>
    <w:rsid w:val="00DC48E1"/>
    <w:rsid w:val="00DC5470"/>
    <w:rsid w:val="00DC6C1E"/>
    <w:rsid w:val="00DC708C"/>
    <w:rsid w:val="00DC7951"/>
    <w:rsid w:val="00DD0585"/>
    <w:rsid w:val="00DD0F95"/>
    <w:rsid w:val="00DD15F2"/>
    <w:rsid w:val="00DD1C4B"/>
    <w:rsid w:val="00DD1F7B"/>
    <w:rsid w:val="00DD229E"/>
    <w:rsid w:val="00DD3029"/>
    <w:rsid w:val="00DD44C7"/>
    <w:rsid w:val="00DD528A"/>
    <w:rsid w:val="00DD55E0"/>
    <w:rsid w:val="00DD5E12"/>
    <w:rsid w:val="00DD6A61"/>
    <w:rsid w:val="00DE0C66"/>
    <w:rsid w:val="00DE1904"/>
    <w:rsid w:val="00DE2589"/>
    <w:rsid w:val="00DE2AB9"/>
    <w:rsid w:val="00DE3202"/>
    <w:rsid w:val="00DE3DBB"/>
    <w:rsid w:val="00DE43A2"/>
    <w:rsid w:val="00DE4722"/>
    <w:rsid w:val="00DE4A74"/>
    <w:rsid w:val="00DE4B05"/>
    <w:rsid w:val="00DE541C"/>
    <w:rsid w:val="00DE5F40"/>
    <w:rsid w:val="00DE737B"/>
    <w:rsid w:val="00DE7C52"/>
    <w:rsid w:val="00DF0587"/>
    <w:rsid w:val="00DF100B"/>
    <w:rsid w:val="00DF23CA"/>
    <w:rsid w:val="00DF2929"/>
    <w:rsid w:val="00DF2ED3"/>
    <w:rsid w:val="00DF3B76"/>
    <w:rsid w:val="00DF4359"/>
    <w:rsid w:val="00DF48E4"/>
    <w:rsid w:val="00DF4D53"/>
    <w:rsid w:val="00DF4FA9"/>
    <w:rsid w:val="00DF573B"/>
    <w:rsid w:val="00DF7742"/>
    <w:rsid w:val="00DF7751"/>
    <w:rsid w:val="00E031BB"/>
    <w:rsid w:val="00E0424A"/>
    <w:rsid w:val="00E0520E"/>
    <w:rsid w:val="00E05674"/>
    <w:rsid w:val="00E0576C"/>
    <w:rsid w:val="00E06007"/>
    <w:rsid w:val="00E0626B"/>
    <w:rsid w:val="00E068BC"/>
    <w:rsid w:val="00E073F0"/>
    <w:rsid w:val="00E10761"/>
    <w:rsid w:val="00E108E4"/>
    <w:rsid w:val="00E11B89"/>
    <w:rsid w:val="00E11D7A"/>
    <w:rsid w:val="00E11EEB"/>
    <w:rsid w:val="00E128F2"/>
    <w:rsid w:val="00E13883"/>
    <w:rsid w:val="00E13EE4"/>
    <w:rsid w:val="00E1403E"/>
    <w:rsid w:val="00E15909"/>
    <w:rsid w:val="00E16463"/>
    <w:rsid w:val="00E17404"/>
    <w:rsid w:val="00E20921"/>
    <w:rsid w:val="00E20AD3"/>
    <w:rsid w:val="00E20CCC"/>
    <w:rsid w:val="00E239D1"/>
    <w:rsid w:val="00E24390"/>
    <w:rsid w:val="00E2467E"/>
    <w:rsid w:val="00E26727"/>
    <w:rsid w:val="00E26970"/>
    <w:rsid w:val="00E27791"/>
    <w:rsid w:val="00E30395"/>
    <w:rsid w:val="00E30F2D"/>
    <w:rsid w:val="00E313D4"/>
    <w:rsid w:val="00E319DB"/>
    <w:rsid w:val="00E31AFC"/>
    <w:rsid w:val="00E322AD"/>
    <w:rsid w:val="00E3293F"/>
    <w:rsid w:val="00E33B0B"/>
    <w:rsid w:val="00E3409E"/>
    <w:rsid w:val="00E34F76"/>
    <w:rsid w:val="00E372D9"/>
    <w:rsid w:val="00E37BE5"/>
    <w:rsid w:val="00E41A27"/>
    <w:rsid w:val="00E4285A"/>
    <w:rsid w:val="00E430C7"/>
    <w:rsid w:val="00E45832"/>
    <w:rsid w:val="00E4608B"/>
    <w:rsid w:val="00E469B2"/>
    <w:rsid w:val="00E47767"/>
    <w:rsid w:val="00E4799F"/>
    <w:rsid w:val="00E501D3"/>
    <w:rsid w:val="00E51862"/>
    <w:rsid w:val="00E5308F"/>
    <w:rsid w:val="00E53A01"/>
    <w:rsid w:val="00E54961"/>
    <w:rsid w:val="00E564C4"/>
    <w:rsid w:val="00E567C9"/>
    <w:rsid w:val="00E57446"/>
    <w:rsid w:val="00E604C4"/>
    <w:rsid w:val="00E60809"/>
    <w:rsid w:val="00E60991"/>
    <w:rsid w:val="00E61300"/>
    <w:rsid w:val="00E614F2"/>
    <w:rsid w:val="00E635B9"/>
    <w:rsid w:val="00E65D15"/>
    <w:rsid w:val="00E66C49"/>
    <w:rsid w:val="00E66D9A"/>
    <w:rsid w:val="00E67EE5"/>
    <w:rsid w:val="00E7013A"/>
    <w:rsid w:val="00E705FE"/>
    <w:rsid w:val="00E7215C"/>
    <w:rsid w:val="00E74F5D"/>
    <w:rsid w:val="00E76034"/>
    <w:rsid w:val="00E769A9"/>
    <w:rsid w:val="00E77958"/>
    <w:rsid w:val="00E77A7B"/>
    <w:rsid w:val="00E77F69"/>
    <w:rsid w:val="00E80371"/>
    <w:rsid w:val="00E80440"/>
    <w:rsid w:val="00E80515"/>
    <w:rsid w:val="00E81752"/>
    <w:rsid w:val="00E817E0"/>
    <w:rsid w:val="00E819FB"/>
    <w:rsid w:val="00E82B3D"/>
    <w:rsid w:val="00E82EE4"/>
    <w:rsid w:val="00E82F13"/>
    <w:rsid w:val="00E831E7"/>
    <w:rsid w:val="00E83381"/>
    <w:rsid w:val="00E843B5"/>
    <w:rsid w:val="00E84A3B"/>
    <w:rsid w:val="00E84E70"/>
    <w:rsid w:val="00E85307"/>
    <w:rsid w:val="00E86508"/>
    <w:rsid w:val="00E87E13"/>
    <w:rsid w:val="00E87E3C"/>
    <w:rsid w:val="00E907E4"/>
    <w:rsid w:val="00E90A24"/>
    <w:rsid w:val="00E90C34"/>
    <w:rsid w:val="00E90F01"/>
    <w:rsid w:val="00E919AC"/>
    <w:rsid w:val="00E91AC8"/>
    <w:rsid w:val="00E9357E"/>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1B0"/>
    <w:rsid w:val="00EA5E0F"/>
    <w:rsid w:val="00EA6FE4"/>
    <w:rsid w:val="00EA7723"/>
    <w:rsid w:val="00EA7F4C"/>
    <w:rsid w:val="00EB0DB6"/>
    <w:rsid w:val="00EB1D47"/>
    <w:rsid w:val="00EB2146"/>
    <w:rsid w:val="00EB2317"/>
    <w:rsid w:val="00EB279B"/>
    <w:rsid w:val="00EB2ABB"/>
    <w:rsid w:val="00EB3631"/>
    <w:rsid w:val="00EB4265"/>
    <w:rsid w:val="00EB55CA"/>
    <w:rsid w:val="00EB584C"/>
    <w:rsid w:val="00EB5D88"/>
    <w:rsid w:val="00EB7307"/>
    <w:rsid w:val="00EC10DE"/>
    <w:rsid w:val="00EC14B0"/>
    <w:rsid w:val="00EC17FF"/>
    <w:rsid w:val="00EC204E"/>
    <w:rsid w:val="00EC249E"/>
    <w:rsid w:val="00EC2CFF"/>
    <w:rsid w:val="00EC440C"/>
    <w:rsid w:val="00EC4D33"/>
    <w:rsid w:val="00EC5F2F"/>
    <w:rsid w:val="00EC61E4"/>
    <w:rsid w:val="00EC651E"/>
    <w:rsid w:val="00EC692E"/>
    <w:rsid w:val="00EC745E"/>
    <w:rsid w:val="00EC753F"/>
    <w:rsid w:val="00EC7EAF"/>
    <w:rsid w:val="00ED0122"/>
    <w:rsid w:val="00ED1759"/>
    <w:rsid w:val="00ED27C3"/>
    <w:rsid w:val="00ED33AE"/>
    <w:rsid w:val="00ED3775"/>
    <w:rsid w:val="00ED40F4"/>
    <w:rsid w:val="00ED427D"/>
    <w:rsid w:val="00ED43AD"/>
    <w:rsid w:val="00ED4A6D"/>
    <w:rsid w:val="00ED61E6"/>
    <w:rsid w:val="00ED6CD5"/>
    <w:rsid w:val="00ED6D4A"/>
    <w:rsid w:val="00ED6E42"/>
    <w:rsid w:val="00ED738C"/>
    <w:rsid w:val="00ED743E"/>
    <w:rsid w:val="00ED7918"/>
    <w:rsid w:val="00ED7FD3"/>
    <w:rsid w:val="00EE078B"/>
    <w:rsid w:val="00EE3663"/>
    <w:rsid w:val="00EE41C4"/>
    <w:rsid w:val="00EE43C8"/>
    <w:rsid w:val="00EE4A40"/>
    <w:rsid w:val="00EE76A9"/>
    <w:rsid w:val="00EE799E"/>
    <w:rsid w:val="00EE7C7E"/>
    <w:rsid w:val="00EE7CA8"/>
    <w:rsid w:val="00EE7FA7"/>
    <w:rsid w:val="00EF1093"/>
    <w:rsid w:val="00EF1DDD"/>
    <w:rsid w:val="00EF1FCB"/>
    <w:rsid w:val="00EF21C3"/>
    <w:rsid w:val="00EF2E6B"/>
    <w:rsid w:val="00EF58AE"/>
    <w:rsid w:val="00EF6091"/>
    <w:rsid w:val="00EF614C"/>
    <w:rsid w:val="00EF7AA4"/>
    <w:rsid w:val="00F0030E"/>
    <w:rsid w:val="00F00405"/>
    <w:rsid w:val="00F00CD1"/>
    <w:rsid w:val="00F0196F"/>
    <w:rsid w:val="00F01C46"/>
    <w:rsid w:val="00F01E6B"/>
    <w:rsid w:val="00F0241C"/>
    <w:rsid w:val="00F0287C"/>
    <w:rsid w:val="00F04091"/>
    <w:rsid w:val="00F05759"/>
    <w:rsid w:val="00F06FC7"/>
    <w:rsid w:val="00F10CB9"/>
    <w:rsid w:val="00F110D5"/>
    <w:rsid w:val="00F11ACA"/>
    <w:rsid w:val="00F12351"/>
    <w:rsid w:val="00F127D6"/>
    <w:rsid w:val="00F13E14"/>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3B1"/>
    <w:rsid w:val="00F27A9C"/>
    <w:rsid w:val="00F27AE3"/>
    <w:rsid w:val="00F27C15"/>
    <w:rsid w:val="00F27FA6"/>
    <w:rsid w:val="00F30B70"/>
    <w:rsid w:val="00F30C74"/>
    <w:rsid w:val="00F33DC8"/>
    <w:rsid w:val="00F34350"/>
    <w:rsid w:val="00F34444"/>
    <w:rsid w:val="00F34F36"/>
    <w:rsid w:val="00F360A6"/>
    <w:rsid w:val="00F36F33"/>
    <w:rsid w:val="00F4016F"/>
    <w:rsid w:val="00F40276"/>
    <w:rsid w:val="00F4065A"/>
    <w:rsid w:val="00F40F19"/>
    <w:rsid w:val="00F4119A"/>
    <w:rsid w:val="00F42012"/>
    <w:rsid w:val="00F4275C"/>
    <w:rsid w:val="00F44BE1"/>
    <w:rsid w:val="00F4504D"/>
    <w:rsid w:val="00F450A9"/>
    <w:rsid w:val="00F45693"/>
    <w:rsid w:val="00F47983"/>
    <w:rsid w:val="00F47C8B"/>
    <w:rsid w:val="00F506DF"/>
    <w:rsid w:val="00F5108E"/>
    <w:rsid w:val="00F51429"/>
    <w:rsid w:val="00F51F04"/>
    <w:rsid w:val="00F52339"/>
    <w:rsid w:val="00F5277A"/>
    <w:rsid w:val="00F532E8"/>
    <w:rsid w:val="00F537FF"/>
    <w:rsid w:val="00F53AA3"/>
    <w:rsid w:val="00F54405"/>
    <w:rsid w:val="00F5521B"/>
    <w:rsid w:val="00F560FE"/>
    <w:rsid w:val="00F5752B"/>
    <w:rsid w:val="00F605B6"/>
    <w:rsid w:val="00F6111C"/>
    <w:rsid w:val="00F613EC"/>
    <w:rsid w:val="00F614C0"/>
    <w:rsid w:val="00F61647"/>
    <w:rsid w:val="00F61F5F"/>
    <w:rsid w:val="00F657CF"/>
    <w:rsid w:val="00F65A2B"/>
    <w:rsid w:val="00F66181"/>
    <w:rsid w:val="00F66A00"/>
    <w:rsid w:val="00F678F2"/>
    <w:rsid w:val="00F70771"/>
    <w:rsid w:val="00F713A3"/>
    <w:rsid w:val="00F719B0"/>
    <w:rsid w:val="00F71A8F"/>
    <w:rsid w:val="00F73974"/>
    <w:rsid w:val="00F73A62"/>
    <w:rsid w:val="00F73E5A"/>
    <w:rsid w:val="00F75330"/>
    <w:rsid w:val="00F76410"/>
    <w:rsid w:val="00F76BD9"/>
    <w:rsid w:val="00F77E8F"/>
    <w:rsid w:val="00F80318"/>
    <w:rsid w:val="00F80703"/>
    <w:rsid w:val="00F80948"/>
    <w:rsid w:val="00F80A7F"/>
    <w:rsid w:val="00F81387"/>
    <w:rsid w:val="00F81E3D"/>
    <w:rsid w:val="00F8214F"/>
    <w:rsid w:val="00F822E3"/>
    <w:rsid w:val="00F82866"/>
    <w:rsid w:val="00F84421"/>
    <w:rsid w:val="00F8449B"/>
    <w:rsid w:val="00F84D8D"/>
    <w:rsid w:val="00F85691"/>
    <w:rsid w:val="00F85E92"/>
    <w:rsid w:val="00F86859"/>
    <w:rsid w:val="00F87032"/>
    <w:rsid w:val="00F87094"/>
    <w:rsid w:val="00F87AB3"/>
    <w:rsid w:val="00F87FAE"/>
    <w:rsid w:val="00F90FF7"/>
    <w:rsid w:val="00F913DC"/>
    <w:rsid w:val="00F915D9"/>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A7A"/>
    <w:rsid w:val="00FB4B8A"/>
    <w:rsid w:val="00FB5152"/>
    <w:rsid w:val="00FB59FD"/>
    <w:rsid w:val="00FB680E"/>
    <w:rsid w:val="00FB6A80"/>
    <w:rsid w:val="00FB7D39"/>
    <w:rsid w:val="00FB7E47"/>
    <w:rsid w:val="00FC0065"/>
    <w:rsid w:val="00FC1316"/>
    <w:rsid w:val="00FC343C"/>
    <w:rsid w:val="00FC3AEE"/>
    <w:rsid w:val="00FC40D4"/>
    <w:rsid w:val="00FC59FD"/>
    <w:rsid w:val="00FC6238"/>
    <w:rsid w:val="00FC78AD"/>
    <w:rsid w:val="00FD05A1"/>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E7C3A"/>
    <w:rsid w:val="00FF000F"/>
    <w:rsid w:val="00FF033A"/>
    <w:rsid w:val="00FF035A"/>
    <w:rsid w:val="00FF0964"/>
    <w:rsid w:val="00FF09A4"/>
    <w:rsid w:val="00FF16F2"/>
    <w:rsid w:val="00FF1D24"/>
    <w:rsid w:val="00FF2B42"/>
    <w:rsid w:val="00FF3B7F"/>
    <w:rsid w:val="00FF4499"/>
    <w:rsid w:val="00FF46A9"/>
    <w:rsid w:val="00FF6822"/>
    <w:rsid w:val="00FF73D0"/>
    <w:rsid w:val="088190D0"/>
    <w:rsid w:val="0FDC08DB"/>
    <w:rsid w:val="14D5A090"/>
    <w:rsid w:val="17124F94"/>
    <w:rsid w:val="1A928BB7"/>
    <w:rsid w:val="1CEFF1BD"/>
    <w:rsid w:val="34B8A9D4"/>
    <w:rsid w:val="4EBEF9C7"/>
    <w:rsid w:val="50F6EDAA"/>
    <w:rsid w:val="59071D0D"/>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D7AF92"/>
  <w15:docId w15:val="{C762DCB0-E52F-4AFD-AC21-BA60162E2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LGTdoc1">
    <w:name w:val="LGTdoc_제목1"/>
    <w:basedOn w:val="Normal"/>
    <w:rsid w:val="00CB5E26"/>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normaltextrun">
    <w:name w:val="normaltextrun"/>
    <w:basedOn w:val="DefaultParagraphFont"/>
    <w:rsid w:val="00CD6575"/>
  </w:style>
  <w:style w:type="character" w:customStyle="1" w:styleId="eop">
    <w:name w:val="eop"/>
    <w:basedOn w:val="DefaultParagraphFont"/>
    <w:rsid w:val="00CD6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2548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9371760">
      <w:bodyDiv w:val="1"/>
      <w:marLeft w:val="0"/>
      <w:marRight w:val="0"/>
      <w:marTop w:val="0"/>
      <w:marBottom w:val="0"/>
      <w:divBdr>
        <w:top w:val="none" w:sz="0" w:space="0" w:color="auto"/>
        <w:left w:val="none" w:sz="0" w:space="0" w:color="auto"/>
        <w:bottom w:val="none" w:sz="0" w:space="0" w:color="auto"/>
        <w:right w:val="none" w:sz="0" w:space="0" w:color="auto"/>
      </w:divBdr>
      <w:divsChild>
        <w:div w:id="1249340781">
          <w:marLeft w:val="547"/>
          <w:marRight w:val="0"/>
          <w:marTop w:val="0"/>
          <w:marBottom w:val="0"/>
          <w:divBdr>
            <w:top w:val="none" w:sz="0" w:space="0" w:color="auto"/>
            <w:left w:val="none" w:sz="0" w:space="0" w:color="auto"/>
            <w:bottom w:val="none" w:sz="0" w:space="0" w:color="auto"/>
            <w:right w:val="none" w:sz="0" w:space="0" w:color="auto"/>
          </w:divBdr>
        </w:div>
        <w:div w:id="545990550">
          <w:marLeft w:val="1166"/>
          <w:marRight w:val="0"/>
          <w:marTop w:val="0"/>
          <w:marBottom w:val="0"/>
          <w:divBdr>
            <w:top w:val="none" w:sz="0" w:space="0" w:color="auto"/>
            <w:left w:val="none" w:sz="0" w:space="0" w:color="auto"/>
            <w:bottom w:val="none" w:sz="0" w:space="0" w:color="auto"/>
            <w:right w:val="none" w:sz="0" w:space="0" w:color="auto"/>
          </w:divBdr>
        </w:div>
        <w:div w:id="693728914">
          <w:marLeft w:val="547"/>
          <w:marRight w:val="0"/>
          <w:marTop w:val="0"/>
          <w:marBottom w:val="0"/>
          <w:divBdr>
            <w:top w:val="none" w:sz="0" w:space="0" w:color="auto"/>
            <w:left w:val="none" w:sz="0" w:space="0" w:color="auto"/>
            <w:bottom w:val="none" w:sz="0" w:space="0" w:color="auto"/>
            <w:right w:val="none" w:sz="0" w:space="0" w:color="auto"/>
          </w:divBdr>
        </w:div>
        <w:div w:id="1526357824">
          <w:marLeft w:val="1166"/>
          <w:marRight w:val="0"/>
          <w:marTop w:val="0"/>
          <w:marBottom w:val="0"/>
          <w:divBdr>
            <w:top w:val="none" w:sz="0" w:space="0" w:color="auto"/>
            <w:left w:val="none" w:sz="0" w:space="0" w:color="auto"/>
            <w:bottom w:val="none" w:sz="0" w:space="0" w:color="auto"/>
            <w:right w:val="none" w:sz="0" w:space="0" w:color="auto"/>
          </w:divBdr>
        </w:div>
        <w:div w:id="800345639">
          <w:marLeft w:val="547"/>
          <w:marRight w:val="0"/>
          <w:marTop w:val="0"/>
          <w:marBottom w:val="0"/>
          <w:divBdr>
            <w:top w:val="none" w:sz="0" w:space="0" w:color="auto"/>
            <w:left w:val="none" w:sz="0" w:space="0" w:color="auto"/>
            <w:bottom w:val="none" w:sz="0" w:space="0" w:color="auto"/>
            <w:right w:val="none" w:sz="0" w:space="0" w:color="auto"/>
          </w:divBdr>
        </w:div>
        <w:div w:id="1898466379">
          <w:marLeft w:val="1166"/>
          <w:marRight w:val="0"/>
          <w:marTop w:val="0"/>
          <w:marBottom w:val="0"/>
          <w:divBdr>
            <w:top w:val="none" w:sz="0" w:space="0" w:color="auto"/>
            <w:left w:val="none" w:sz="0" w:space="0" w:color="auto"/>
            <w:bottom w:val="none" w:sz="0" w:space="0" w:color="auto"/>
            <w:right w:val="none" w:sz="0" w:space="0" w:color="auto"/>
          </w:divBdr>
        </w:div>
        <w:div w:id="1948393581">
          <w:marLeft w:val="547"/>
          <w:marRight w:val="0"/>
          <w:marTop w:val="0"/>
          <w:marBottom w:val="0"/>
          <w:divBdr>
            <w:top w:val="none" w:sz="0" w:space="0" w:color="auto"/>
            <w:left w:val="none" w:sz="0" w:space="0" w:color="auto"/>
            <w:bottom w:val="none" w:sz="0" w:space="0" w:color="auto"/>
            <w:right w:val="none" w:sz="0" w:space="0" w:color="auto"/>
          </w:divBdr>
        </w:div>
        <w:div w:id="302081643">
          <w:marLeft w:val="1166"/>
          <w:marRight w:val="0"/>
          <w:marTop w:val="0"/>
          <w:marBottom w:val="0"/>
          <w:divBdr>
            <w:top w:val="none" w:sz="0" w:space="0" w:color="auto"/>
            <w:left w:val="none" w:sz="0" w:space="0" w:color="auto"/>
            <w:bottom w:val="none" w:sz="0" w:space="0" w:color="auto"/>
            <w:right w:val="none" w:sz="0" w:space="0" w:color="auto"/>
          </w:divBdr>
        </w:div>
        <w:div w:id="1835757326">
          <w:marLeft w:val="1800"/>
          <w:marRight w:val="0"/>
          <w:marTop w:val="0"/>
          <w:marBottom w:val="0"/>
          <w:divBdr>
            <w:top w:val="none" w:sz="0" w:space="0" w:color="auto"/>
            <w:left w:val="none" w:sz="0" w:space="0" w:color="auto"/>
            <w:bottom w:val="none" w:sz="0" w:space="0" w:color="auto"/>
            <w:right w:val="none" w:sz="0" w:space="0" w:color="auto"/>
          </w:divBdr>
        </w:div>
        <w:div w:id="484930175">
          <w:marLeft w:val="2520"/>
          <w:marRight w:val="0"/>
          <w:marTop w:val="0"/>
          <w:marBottom w:val="0"/>
          <w:divBdr>
            <w:top w:val="none" w:sz="0" w:space="0" w:color="auto"/>
            <w:left w:val="none" w:sz="0" w:space="0" w:color="auto"/>
            <w:bottom w:val="none" w:sz="0" w:space="0" w:color="auto"/>
            <w:right w:val="none" w:sz="0" w:space="0" w:color="auto"/>
          </w:divBdr>
        </w:div>
        <w:div w:id="47460251">
          <w:marLeft w:val="2520"/>
          <w:marRight w:val="0"/>
          <w:marTop w:val="0"/>
          <w:marBottom w:val="0"/>
          <w:divBdr>
            <w:top w:val="none" w:sz="0" w:space="0" w:color="auto"/>
            <w:left w:val="none" w:sz="0" w:space="0" w:color="auto"/>
            <w:bottom w:val="none" w:sz="0" w:space="0" w:color="auto"/>
            <w:right w:val="none" w:sz="0" w:space="0" w:color="auto"/>
          </w:divBdr>
        </w:div>
        <w:div w:id="1982997056">
          <w:marLeft w:val="2520"/>
          <w:marRight w:val="0"/>
          <w:marTop w:val="0"/>
          <w:marBottom w:val="0"/>
          <w:divBdr>
            <w:top w:val="none" w:sz="0" w:space="0" w:color="auto"/>
            <w:left w:val="none" w:sz="0" w:space="0" w:color="auto"/>
            <w:bottom w:val="none" w:sz="0" w:space="0" w:color="auto"/>
            <w:right w:val="none" w:sz="0" w:space="0" w:color="auto"/>
          </w:divBdr>
        </w:div>
        <w:div w:id="1757290577">
          <w:marLeft w:val="2520"/>
          <w:marRight w:val="0"/>
          <w:marTop w:val="0"/>
          <w:marBottom w:val="0"/>
          <w:divBdr>
            <w:top w:val="none" w:sz="0" w:space="0" w:color="auto"/>
            <w:left w:val="none" w:sz="0" w:space="0" w:color="auto"/>
            <w:bottom w:val="none" w:sz="0" w:space="0" w:color="auto"/>
            <w:right w:val="none" w:sz="0" w:space="0" w:color="auto"/>
          </w:divBdr>
        </w:div>
        <w:div w:id="1977568934">
          <w:marLeft w:val="2520"/>
          <w:marRight w:val="0"/>
          <w:marTop w:val="0"/>
          <w:marBottom w:val="0"/>
          <w:divBdr>
            <w:top w:val="none" w:sz="0" w:space="0" w:color="auto"/>
            <w:left w:val="none" w:sz="0" w:space="0" w:color="auto"/>
            <w:bottom w:val="none" w:sz="0" w:space="0" w:color="auto"/>
            <w:right w:val="none" w:sz="0" w:space="0" w:color="auto"/>
          </w:divBdr>
        </w:div>
        <w:div w:id="2141259101">
          <w:marLeft w:val="1166"/>
          <w:marRight w:val="0"/>
          <w:marTop w:val="0"/>
          <w:marBottom w:val="0"/>
          <w:divBdr>
            <w:top w:val="none" w:sz="0" w:space="0" w:color="auto"/>
            <w:left w:val="none" w:sz="0" w:space="0" w:color="auto"/>
            <w:bottom w:val="none" w:sz="0" w:space="0" w:color="auto"/>
            <w:right w:val="none" w:sz="0" w:space="0" w:color="auto"/>
          </w:divBdr>
        </w:div>
        <w:div w:id="310062077">
          <w:marLeft w:val="1166"/>
          <w:marRight w:val="0"/>
          <w:marTop w:val="0"/>
          <w:marBottom w:val="0"/>
          <w:divBdr>
            <w:top w:val="none" w:sz="0" w:space="0" w:color="auto"/>
            <w:left w:val="none" w:sz="0" w:space="0" w:color="auto"/>
            <w:bottom w:val="none" w:sz="0" w:space="0" w:color="auto"/>
            <w:right w:val="none" w:sz="0" w:space="0" w:color="auto"/>
          </w:divBdr>
        </w:div>
        <w:div w:id="280694747">
          <w:marLeft w:val="547"/>
          <w:marRight w:val="0"/>
          <w:marTop w:val="0"/>
          <w:marBottom w:val="0"/>
          <w:divBdr>
            <w:top w:val="none" w:sz="0" w:space="0" w:color="auto"/>
            <w:left w:val="none" w:sz="0" w:space="0" w:color="auto"/>
            <w:bottom w:val="none" w:sz="0" w:space="0" w:color="auto"/>
            <w:right w:val="none" w:sz="0" w:space="0" w:color="auto"/>
          </w:divBdr>
        </w:div>
        <w:div w:id="958682826">
          <w:marLeft w:val="547"/>
          <w:marRight w:val="0"/>
          <w:marTop w:val="0"/>
          <w:marBottom w:val="0"/>
          <w:divBdr>
            <w:top w:val="none" w:sz="0" w:space="0" w:color="auto"/>
            <w:left w:val="none" w:sz="0" w:space="0" w:color="auto"/>
            <w:bottom w:val="none" w:sz="0" w:space="0" w:color="auto"/>
            <w:right w:val="none" w:sz="0" w:space="0" w:color="auto"/>
          </w:divBdr>
        </w:div>
        <w:div w:id="504980796">
          <w:marLeft w:val="547"/>
          <w:marRight w:val="0"/>
          <w:marTop w:val="0"/>
          <w:marBottom w:val="0"/>
          <w:divBdr>
            <w:top w:val="none" w:sz="0" w:space="0" w:color="auto"/>
            <w:left w:val="none" w:sz="0" w:space="0" w:color="auto"/>
            <w:bottom w:val="none" w:sz="0" w:space="0" w:color="auto"/>
            <w:right w:val="none" w:sz="0" w:space="0" w:color="auto"/>
          </w:divBdr>
        </w:div>
        <w:div w:id="362828358">
          <w:marLeft w:val="547"/>
          <w:marRight w:val="0"/>
          <w:marTop w:val="0"/>
          <w:marBottom w:val="0"/>
          <w:divBdr>
            <w:top w:val="none" w:sz="0" w:space="0" w:color="auto"/>
            <w:left w:val="none" w:sz="0" w:space="0" w:color="auto"/>
            <w:bottom w:val="none" w:sz="0" w:space="0" w:color="auto"/>
            <w:right w:val="none" w:sz="0" w:space="0" w:color="auto"/>
          </w:divBdr>
        </w:div>
        <w:div w:id="1713309921">
          <w:marLeft w:val="547"/>
          <w:marRight w:val="0"/>
          <w:marTop w:val="0"/>
          <w:marBottom w:val="0"/>
          <w:divBdr>
            <w:top w:val="none" w:sz="0" w:space="0" w:color="auto"/>
            <w:left w:val="none" w:sz="0" w:space="0" w:color="auto"/>
            <w:bottom w:val="none" w:sz="0" w:space="0" w:color="auto"/>
            <w:right w:val="none" w:sz="0" w:space="0" w:color="auto"/>
          </w:divBdr>
        </w:div>
        <w:div w:id="1238201539">
          <w:marLeft w:val="547"/>
          <w:marRight w:val="0"/>
          <w:marTop w:val="0"/>
          <w:marBottom w:val="0"/>
          <w:divBdr>
            <w:top w:val="none" w:sz="0" w:space="0" w:color="auto"/>
            <w:left w:val="none" w:sz="0" w:space="0" w:color="auto"/>
            <w:bottom w:val="none" w:sz="0" w:space="0" w:color="auto"/>
            <w:right w:val="none" w:sz="0" w:space="0" w:color="auto"/>
          </w:divBdr>
        </w:div>
        <w:div w:id="290131779">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5915176">
      <w:bodyDiv w:val="1"/>
      <w:marLeft w:val="0"/>
      <w:marRight w:val="0"/>
      <w:marTop w:val="0"/>
      <w:marBottom w:val="0"/>
      <w:divBdr>
        <w:top w:val="none" w:sz="0" w:space="0" w:color="auto"/>
        <w:left w:val="none" w:sz="0" w:space="0" w:color="auto"/>
        <w:bottom w:val="none" w:sz="0" w:space="0" w:color="auto"/>
        <w:right w:val="none" w:sz="0" w:space="0" w:color="auto"/>
      </w:divBdr>
      <w:divsChild>
        <w:div w:id="1352410767">
          <w:marLeft w:val="547"/>
          <w:marRight w:val="0"/>
          <w:marTop w:val="0"/>
          <w:marBottom w:val="0"/>
          <w:divBdr>
            <w:top w:val="none" w:sz="0" w:space="0" w:color="auto"/>
            <w:left w:val="none" w:sz="0" w:space="0" w:color="auto"/>
            <w:bottom w:val="none" w:sz="0" w:space="0" w:color="auto"/>
            <w:right w:val="none" w:sz="0" w:space="0" w:color="auto"/>
          </w:divBdr>
        </w:div>
        <w:div w:id="2076053028">
          <w:marLeft w:val="1166"/>
          <w:marRight w:val="0"/>
          <w:marTop w:val="0"/>
          <w:marBottom w:val="0"/>
          <w:divBdr>
            <w:top w:val="none" w:sz="0" w:space="0" w:color="auto"/>
            <w:left w:val="none" w:sz="0" w:space="0" w:color="auto"/>
            <w:bottom w:val="none" w:sz="0" w:space="0" w:color="auto"/>
            <w:right w:val="none" w:sz="0" w:space="0" w:color="auto"/>
          </w:divBdr>
        </w:div>
        <w:div w:id="782848097">
          <w:marLeft w:val="547"/>
          <w:marRight w:val="0"/>
          <w:marTop w:val="0"/>
          <w:marBottom w:val="0"/>
          <w:divBdr>
            <w:top w:val="none" w:sz="0" w:space="0" w:color="auto"/>
            <w:left w:val="none" w:sz="0" w:space="0" w:color="auto"/>
            <w:bottom w:val="none" w:sz="0" w:space="0" w:color="auto"/>
            <w:right w:val="none" w:sz="0" w:space="0" w:color="auto"/>
          </w:divBdr>
        </w:div>
        <w:div w:id="341275689">
          <w:marLeft w:val="1166"/>
          <w:marRight w:val="0"/>
          <w:marTop w:val="0"/>
          <w:marBottom w:val="0"/>
          <w:divBdr>
            <w:top w:val="none" w:sz="0" w:space="0" w:color="auto"/>
            <w:left w:val="none" w:sz="0" w:space="0" w:color="auto"/>
            <w:bottom w:val="none" w:sz="0" w:space="0" w:color="auto"/>
            <w:right w:val="none" w:sz="0" w:space="0" w:color="auto"/>
          </w:divBdr>
        </w:div>
        <w:div w:id="1453479429">
          <w:marLeft w:val="547"/>
          <w:marRight w:val="0"/>
          <w:marTop w:val="0"/>
          <w:marBottom w:val="0"/>
          <w:divBdr>
            <w:top w:val="none" w:sz="0" w:space="0" w:color="auto"/>
            <w:left w:val="none" w:sz="0" w:space="0" w:color="auto"/>
            <w:bottom w:val="none" w:sz="0" w:space="0" w:color="auto"/>
            <w:right w:val="none" w:sz="0" w:space="0" w:color="auto"/>
          </w:divBdr>
        </w:div>
        <w:div w:id="1466850223">
          <w:marLeft w:val="1166"/>
          <w:marRight w:val="0"/>
          <w:marTop w:val="0"/>
          <w:marBottom w:val="0"/>
          <w:divBdr>
            <w:top w:val="none" w:sz="0" w:space="0" w:color="auto"/>
            <w:left w:val="none" w:sz="0" w:space="0" w:color="auto"/>
            <w:bottom w:val="none" w:sz="0" w:space="0" w:color="auto"/>
            <w:right w:val="none" w:sz="0" w:space="0" w:color="auto"/>
          </w:divBdr>
        </w:div>
        <w:div w:id="692731319">
          <w:marLeft w:val="547"/>
          <w:marRight w:val="0"/>
          <w:marTop w:val="0"/>
          <w:marBottom w:val="0"/>
          <w:divBdr>
            <w:top w:val="none" w:sz="0" w:space="0" w:color="auto"/>
            <w:left w:val="none" w:sz="0" w:space="0" w:color="auto"/>
            <w:bottom w:val="none" w:sz="0" w:space="0" w:color="auto"/>
            <w:right w:val="none" w:sz="0" w:space="0" w:color="auto"/>
          </w:divBdr>
        </w:div>
        <w:div w:id="1038967895">
          <w:marLeft w:val="1166"/>
          <w:marRight w:val="0"/>
          <w:marTop w:val="0"/>
          <w:marBottom w:val="0"/>
          <w:divBdr>
            <w:top w:val="none" w:sz="0" w:space="0" w:color="auto"/>
            <w:left w:val="none" w:sz="0" w:space="0" w:color="auto"/>
            <w:bottom w:val="none" w:sz="0" w:space="0" w:color="auto"/>
            <w:right w:val="none" w:sz="0" w:space="0" w:color="auto"/>
          </w:divBdr>
        </w:div>
        <w:div w:id="1762871047">
          <w:marLeft w:val="1800"/>
          <w:marRight w:val="0"/>
          <w:marTop w:val="0"/>
          <w:marBottom w:val="0"/>
          <w:divBdr>
            <w:top w:val="none" w:sz="0" w:space="0" w:color="auto"/>
            <w:left w:val="none" w:sz="0" w:space="0" w:color="auto"/>
            <w:bottom w:val="none" w:sz="0" w:space="0" w:color="auto"/>
            <w:right w:val="none" w:sz="0" w:space="0" w:color="auto"/>
          </w:divBdr>
        </w:div>
        <w:div w:id="612786569">
          <w:marLeft w:val="2520"/>
          <w:marRight w:val="0"/>
          <w:marTop w:val="0"/>
          <w:marBottom w:val="0"/>
          <w:divBdr>
            <w:top w:val="none" w:sz="0" w:space="0" w:color="auto"/>
            <w:left w:val="none" w:sz="0" w:space="0" w:color="auto"/>
            <w:bottom w:val="none" w:sz="0" w:space="0" w:color="auto"/>
            <w:right w:val="none" w:sz="0" w:space="0" w:color="auto"/>
          </w:divBdr>
        </w:div>
        <w:div w:id="1970671018">
          <w:marLeft w:val="2520"/>
          <w:marRight w:val="0"/>
          <w:marTop w:val="0"/>
          <w:marBottom w:val="0"/>
          <w:divBdr>
            <w:top w:val="none" w:sz="0" w:space="0" w:color="auto"/>
            <w:left w:val="none" w:sz="0" w:space="0" w:color="auto"/>
            <w:bottom w:val="none" w:sz="0" w:space="0" w:color="auto"/>
            <w:right w:val="none" w:sz="0" w:space="0" w:color="auto"/>
          </w:divBdr>
        </w:div>
        <w:div w:id="772091397">
          <w:marLeft w:val="2520"/>
          <w:marRight w:val="0"/>
          <w:marTop w:val="0"/>
          <w:marBottom w:val="0"/>
          <w:divBdr>
            <w:top w:val="none" w:sz="0" w:space="0" w:color="auto"/>
            <w:left w:val="none" w:sz="0" w:space="0" w:color="auto"/>
            <w:bottom w:val="none" w:sz="0" w:space="0" w:color="auto"/>
            <w:right w:val="none" w:sz="0" w:space="0" w:color="auto"/>
          </w:divBdr>
        </w:div>
        <w:div w:id="569466042">
          <w:marLeft w:val="2520"/>
          <w:marRight w:val="0"/>
          <w:marTop w:val="0"/>
          <w:marBottom w:val="0"/>
          <w:divBdr>
            <w:top w:val="none" w:sz="0" w:space="0" w:color="auto"/>
            <w:left w:val="none" w:sz="0" w:space="0" w:color="auto"/>
            <w:bottom w:val="none" w:sz="0" w:space="0" w:color="auto"/>
            <w:right w:val="none" w:sz="0" w:space="0" w:color="auto"/>
          </w:divBdr>
        </w:div>
        <w:div w:id="1218206445">
          <w:marLeft w:val="2520"/>
          <w:marRight w:val="0"/>
          <w:marTop w:val="0"/>
          <w:marBottom w:val="0"/>
          <w:divBdr>
            <w:top w:val="none" w:sz="0" w:space="0" w:color="auto"/>
            <w:left w:val="none" w:sz="0" w:space="0" w:color="auto"/>
            <w:bottom w:val="none" w:sz="0" w:space="0" w:color="auto"/>
            <w:right w:val="none" w:sz="0" w:space="0" w:color="auto"/>
          </w:divBdr>
        </w:div>
        <w:div w:id="289558161">
          <w:marLeft w:val="1166"/>
          <w:marRight w:val="0"/>
          <w:marTop w:val="0"/>
          <w:marBottom w:val="0"/>
          <w:divBdr>
            <w:top w:val="none" w:sz="0" w:space="0" w:color="auto"/>
            <w:left w:val="none" w:sz="0" w:space="0" w:color="auto"/>
            <w:bottom w:val="none" w:sz="0" w:space="0" w:color="auto"/>
            <w:right w:val="none" w:sz="0" w:space="0" w:color="auto"/>
          </w:divBdr>
        </w:div>
        <w:div w:id="1204714313">
          <w:marLeft w:val="1166"/>
          <w:marRight w:val="0"/>
          <w:marTop w:val="0"/>
          <w:marBottom w:val="0"/>
          <w:divBdr>
            <w:top w:val="none" w:sz="0" w:space="0" w:color="auto"/>
            <w:left w:val="none" w:sz="0" w:space="0" w:color="auto"/>
            <w:bottom w:val="none" w:sz="0" w:space="0" w:color="auto"/>
            <w:right w:val="none" w:sz="0" w:space="0" w:color="auto"/>
          </w:divBdr>
        </w:div>
        <w:div w:id="2054646206">
          <w:marLeft w:val="547"/>
          <w:marRight w:val="0"/>
          <w:marTop w:val="0"/>
          <w:marBottom w:val="0"/>
          <w:divBdr>
            <w:top w:val="none" w:sz="0" w:space="0" w:color="auto"/>
            <w:left w:val="none" w:sz="0" w:space="0" w:color="auto"/>
            <w:bottom w:val="none" w:sz="0" w:space="0" w:color="auto"/>
            <w:right w:val="none" w:sz="0" w:space="0" w:color="auto"/>
          </w:divBdr>
        </w:div>
        <w:div w:id="312415641">
          <w:marLeft w:val="547"/>
          <w:marRight w:val="0"/>
          <w:marTop w:val="0"/>
          <w:marBottom w:val="0"/>
          <w:divBdr>
            <w:top w:val="none" w:sz="0" w:space="0" w:color="auto"/>
            <w:left w:val="none" w:sz="0" w:space="0" w:color="auto"/>
            <w:bottom w:val="none" w:sz="0" w:space="0" w:color="auto"/>
            <w:right w:val="none" w:sz="0" w:space="0" w:color="auto"/>
          </w:divBdr>
        </w:div>
        <w:div w:id="397939710">
          <w:marLeft w:val="547"/>
          <w:marRight w:val="0"/>
          <w:marTop w:val="0"/>
          <w:marBottom w:val="0"/>
          <w:divBdr>
            <w:top w:val="none" w:sz="0" w:space="0" w:color="auto"/>
            <w:left w:val="none" w:sz="0" w:space="0" w:color="auto"/>
            <w:bottom w:val="none" w:sz="0" w:space="0" w:color="auto"/>
            <w:right w:val="none" w:sz="0" w:space="0" w:color="auto"/>
          </w:divBdr>
        </w:div>
        <w:div w:id="804470300">
          <w:marLeft w:val="547"/>
          <w:marRight w:val="0"/>
          <w:marTop w:val="0"/>
          <w:marBottom w:val="0"/>
          <w:divBdr>
            <w:top w:val="none" w:sz="0" w:space="0" w:color="auto"/>
            <w:left w:val="none" w:sz="0" w:space="0" w:color="auto"/>
            <w:bottom w:val="none" w:sz="0" w:space="0" w:color="auto"/>
            <w:right w:val="none" w:sz="0" w:space="0" w:color="auto"/>
          </w:divBdr>
        </w:div>
        <w:div w:id="17198425">
          <w:marLeft w:val="547"/>
          <w:marRight w:val="0"/>
          <w:marTop w:val="0"/>
          <w:marBottom w:val="0"/>
          <w:divBdr>
            <w:top w:val="none" w:sz="0" w:space="0" w:color="auto"/>
            <w:left w:val="none" w:sz="0" w:space="0" w:color="auto"/>
            <w:bottom w:val="none" w:sz="0" w:space="0" w:color="auto"/>
            <w:right w:val="none" w:sz="0" w:space="0" w:color="auto"/>
          </w:divBdr>
        </w:div>
        <w:div w:id="1946764011">
          <w:marLeft w:val="547"/>
          <w:marRight w:val="0"/>
          <w:marTop w:val="0"/>
          <w:marBottom w:val="0"/>
          <w:divBdr>
            <w:top w:val="none" w:sz="0" w:space="0" w:color="auto"/>
            <w:left w:val="none" w:sz="0" w:space="0" w:color="auto"/>
            <w:bottom w:val="none" w:sz="0" w:space="0" w:color="auto"/>
            <w:right w:val="none" w:sz="0" w:space="0" w:color="auto"/>
          </w:divBdr>
        </w:div>
        <w:div w:id="495727594">
          <w:marLeft w:val="547"/>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247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010972">
      <w:bodyDiv w:val="1"/>
      <w:marLeft w:val="0"/>
      <w:marRight w:val="0"/>
      <w:marTop w:val="0"/>
      <w:marBottom w:val="0"/>
      <w:divBdr>
        <w:top w:val="none" w:sz="0" w:space="0" w:color="auto"/>
        <w:left w:val="none" w:sz="0" w:space="0" w:color="auto"/>
        <w:bottom w:val="none" w:sz="0" w:space="0" w:color="auto"/>
        <w:right w:val="none" w:sz="0" w:space="0" w:color="auto"/>
      </w:divBdr>
      <w:divsChild>
        <w:div w:id="2093307513">
          <w:marLeft w:val="547"/>
          <w:marRight w:val="0"/>
          <w:marTop w:val="0"/>
          <w:marBottom w:val="0"/>
          <w:divBdr>
            <w:top w:val="none" w:sz="0" w:space="0" w:color="auto"/>
            <w:left w:val="none" w:sz="0" w:space="0" w:color="auto"/>
            <w:bottom w:val="none" w:sz="0" w:space="0" w:color="auto"/>
            <w:right w:val="none" w:sz="0" w:space="0" w:color="auto"/>
          </w:divBdr>
        </w:div>
        <w:div w:id="15618930">
          <w:marLeft w:val="1166"/>
          <w:marRight w:val="0"/>
          <w:marTop w:val="0"/>
          <w:marBottom w:val="0"/>
          <w:divBdr>
            <w:top w:val="none" w:sz="0" w:space="0" w:color="auto"/>
            <w:left w:val="none" w:sz="0" w:space="0" w:color="auto"/>
            <w:bottom w:val="none" w:sz="0" w:space="0" w:color="auto"/>
            <w:right w:val="none" w:sz="0" w:space="0" w:color="auto"/>
          </w:divBdr>
        </w:div>
        <w:div w:id="1813866766">
          <w:marLeft w:val="1166"/>
          <w:marRight w:val="0"/>
          <w:marTop w:val="0"/>
          <w:marBottom w:val="0"/>
          <w:divBdr>
            <w:top w:val="none" w:sz="0" w:space="0" w:color="auto"/>
            <w:left w:val="none" w:sz="0" w:space="0" w:color="auto"/>
            <w:bottom w:val="none" w:sz="0" w:space="0" w:color="auto"/>
            <w:right w:val="none" w:sz="0" w:space="0" w:color="auto"/>
          </w:divBdr>
        </w:div>
        <w:div w:id="415446198">
          <w:marLeft w:val="1800"/>
          <w:marRight w:val="0"/>
          <w:marTop w:val="0"/>
          <w:marBottom w:val="0"/>
          <w:divBdr>
            <w:top w:val="none" w:sz="0" w:space="0" w:color="auto"/>
            <w:left w:val="none" w:sz="0" w:space="0" w:color="auto"/>
            <w:bottom w:val="none" w:sz="0" w:space="0" w:color="auto"/>
            <w:right w:val="none" w:sz="0" w:space="0" w:color="auto"/>
          </w:divBdr>
        </w:div>
        <w:div w:id="559051274">
          <w:marLeft w:val="1800"/>
          <w:marRight w:val="0"/>
          <w:marTop w:val="0"/>
          <w:marBottom w:val="0"/>
          <w:divBdr>
            <w:top w:val="none" w:sz="0" w:space="0" w:color="auto"/>
            <w:left w:val="none" w:sz="0" w:space="0" w:color="auto"/>
            <w:bottom w:val="none" w:sz="0" w:space="0" w:color="auto"/>
            <w:right w:val="none" w:sz="0" w:space="0" w:color="auto"/>
          </w:divBdr>
        </w:div>
        <w:div w:id="2098361421">
          <w:marLeft w:val="1800"/>
          <w:marRight w:val="0"/>
          <w:marTop w:val="0"/>
          <w:marBottom w:val="0"/>
          <w:divBdr>
            <w:top w:val="none" w:sz="0" w:space="0" w:color="auto"/>
            <w:left w:val="none" w:sz="0" w:space="0" w:color="auto"/>
            <w:bottom w:val="none" w:sz="0" w:space="0" w:color="auto"/>
            <w:right w:val="none" w:sz="0" w:space="0" w:color="auto"/>
          </w:divBdr>
        </w:div>
        <w:div w:id="528179887">
          <w:marLeft w:val="1800"/>
          <w:marRight w:val="0"/>
          <w:marTop w:val="0"/>
          <w:marBottom w:val="0"/>
          <w:divBdr>
            <w:top w:val="none" w:sz="0" w:space="0" w:color="auto"/>
            <w:left w:val="none" w:sz="0" w:space="0" w:color="auto"/>
            <w:bottom w:val="none" w:sz="0" w:space="0" w:color="auto"/>
            <w:right w:val="none" w:sz="0" w:space="0" w:color="auto"/>
          </w:divBdr>
        </w:div>
        <w:div w:id="884560578">
          <w:marLeft w:val="1800"/>
          <w:marRight w:val="0"/>
          <w:marTop w:val="0"/>
          <w:marBottom w:val="0"/>
          <w:divBdr>
            <w:top w:val="none" w:sz="0" w:space="0" w:color="auto"/>
            <w:left w:val="none" w:sz="0" w:space="0" w:color="auto"/>
            <w:bottom w:val="none" w:sz="0" w:space="0" w:color="auto"/>
            <w:right w:val="none" w:sz="0" w:space="0" w:color="auto"/>
          </w:divBdr>
        </w:div>
        <w:div w:id="1169639982">
          <w:marLeft w:val="1800"/>
          <w:marRight w:val="0"/>
          <w:marTop w:val="0"/>
          <w:marBottom w:val="0"/>
          <w:divBdr>
            <w:top w:val="none" w:sz="0" w:space="0" w:color="auto"/>
            <w:left w:val="none" w:sz="0" w:space="0" w:color="auto"/>
            <w:bottom w:val="none" w:sz="0" w:space="0" w:color="auto"/>
            <w:right w:val="none" w:sz="0" w:space="0" w:color="auto"/>
          </w:divBdr>
        </w:div>
        <w:div w:id="187572126">
          <w:marLeft w:val="1800"/>
          <w:marRight w:val="0"/>
          <w:marTop w:val="0"/>
          <w:marBottom w:val="0"/>
          <w:divBdr>
            <w:top w:val="none" w:sz="0" w:space="0" w:color="auto"/>
            <w:left w:val="none" w:sz="0" w:space="0" w:color="auto"/>
            <w:bottom w:val="none" w:sz="0" w:space="0" w:color="auto"/>
            <w:right w:val="none" w:sz="0" w:space="0" w:color="auto"/>
          </w:divBdr>
        </w:div>
        <w:div w:id="674259149">
          <w:marLeft w:val="1166"/>
          <w:marRight w:val="0"/>
          <w:marTop w:val="0"/>
          <w:marBottom w:val="0"/>
          <w:divBdr>
            <w:top w:val="none" w:sz="0" w:space="0" w:color="auto"/>
            <w:left w:val="none" w:sz="0" w:space="0" w:color="auto"/>
            <w:bottom w:val="none" w:sz="0" w:space="0" w:color="auto"/>
            <w:right w:val="none" w:sz="0" w:space="0" w:color="auto"/>
          </w:divBdr>
        </w:div>
        <w:div w:id="1515456176">
          <w:marLeft w:val="1166"/>
          <w:marRight w:val="0"/>
          <w:marTop w:val="0"/>
          <w:marBottom w:val="0"/>
          <w:divBdr>
            <w:top w:val="none" w:sz="0" w:space="0" w:color="auto"/>
            <w:left w:val="none" w:sz="0" w:space="0" w:color="auto"/>
            <w:bottom w:val="none" w:sz="0" w:space="0" w:color="auto"/>
            <w:right w:val="none" w:sz="0" w:space="0" w:color="auto"/>
          </w:divBdr>
        </w:div>
        <w:div w:id="799034744">
          <w:marLeft w:val="1166"/>
          <w:marRight w:val="0"/>
          <w:marTop w:val="0"/>
          <w:marBottom w:val="0"/>
          <w:divBdr>
            <w:top w:val="none" w:sz="0" w:space="0" w:color="auto"/>
            <w:left w:val="none" w:sz="0" w:space="0" w:color="auto"/>
            <w:bottom w:val="none" w:sz="0" w:space="0" w:color="auto"/>
            <w:right w:val="none" w:sz="0" w:space="0" w:color="auto"/>
          </w:divBdr>
        </w:div>
        <w:div w:id="1601063649">
          <w:marLeft w:val="1166"/>
          <w:marRight w:val="0"/>
          <w:marTop w:val="0"/>
          <w:marBottom w:val="0"/>
          <w:divBdr>
            <w:top w:val="none" w:sz="0" w:space="0" w:color="auto"/>
            <w:left w:val="none" w:sz="0" w:space="0" w:color="auto"/>
            <w:bottom w:val="none" w:sz="0" w:space="0" w:color="auto"/>
            <w:right w:val="none" w:sz="0" w:space="0" w:color="auto"/>
          </w:divBdr>
        </w:div>
        <w:div w:id="582374765">
          <w:marLeft w:val="1800"/>
          <w:marRight w:val="0"/>
          <w:marTop w:val="0"/>
          <w:marBottom w:val="0"/>
          <w:divBdr>
            <w:top w:val="none" w:sz="0" w:space="0" w:color="auto"/>
            <w:left w:val="none" w:sz="0" w:space="0" w:color="auto"/>
            <w:bottom w:val="none" w:sz="0" w:space="0" w:color="auto"/>
            <w:right w:val="none" w:sz="0" w:space="0" w:color="auto"/>
          </w:divBdr>
        </w:div>
        <w:div w:id="1868131133">
          <w:marLeft w:val="1800"/>
          <w:marRight w:val="0"/>
          <w:marTop w:val="0"/>
          <w:marBottom w:val="0"/>
          <w:divBdr>
            <w:top w:val="none" w:sz="0" w:space="0" w:color="auto"/>
            <w:left w:val="none" w:sz="0" w:space="0" w:color="auto"/>
            <w:bottom w:val="none" w:sz="0" w:space="0" w:color="auto"/>
            <w:right w:val="none" w:sz="0" w:space="0" w:color="auto"/>
          </w:divBdr>
        </w:div>
        <w:div w:id="1985891108">
          <w:marLeft w:val="1166"/>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4611290">
      <w:bodyDiv w:val="1"/>
      <w:marLeft w:val="0"/>
      <w:marRight w:val="0"/>
      <w:marTop w:val="0"/>
      <w:marBottom w:val="0"/>
      <w:divBdr>
        <w:top w:val="none" w:sz="0" w:space="0" w:color="auto"/>
        <w:left w:val="none" w:sz="0" w:space="0" w:color="auto"/>
        <w:bottom w:val="none" w:sz="0" w:space="0" w:color="auto"/>
        <w:right w:val="none" w:sz="0" w:space="0" w:color="auto"/>
      </w:divBdr>
      <w:divsChild>
        <w:div w:id="155149648">
          <w:marLeft w:val="1166"/>
          <w:marRight w:val="0"/>
          <w:marTop w:val="0"/>
          <w:marBottom w:val="0"/>
          <w:divBdr>
            <w:top w:val="none" w:sz="0" w:space="0" w:color="auto"/>
            <w:left w:val="none" w:sz="0" w:space="0" w:color="auto"/>
            <w:bottom w:val="none" w:sz="0" w:space="0" w:color="auto"/>
            <w:right w:val="none" w:sz="0" w:space="0" w:color="auto"/>
          </w:divBdr>
        </w:div>
        <w:div w:id="1094205382">
          <w:marLeft w:val="1800"/>
          <w:marRight w:val="0"/>
          <w:marTop w:val="0"/>
          <w:marBottom w:val="0"/>
          <w:divBdr>
            <w:top w:val="none" w:sz="0" w:space="0" w:color="auto"/>
            <w:left w:val="none" w:sz="0" w:space="0" w:color="auto"/>
            <w:bottom w:val="none" w:sz="0" w:space="0" w:color="auto"/>
            <w:right w:val="none" w:sz="0" w:space="0" w:color="auto"/>
          </w:divBdr>
        </w:div>
        <w:div w:id="869998973">
          <w:marLeft w:val="180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319211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5AIRPNAIUNRU-1830940522-5533</_dlc_DocId>
    <_dlc_DocIdUrl xmlns="71c5aaf6-e6ce-465b-b873-5148d2a4c105">
      <Url>https://nokia.sharepoint.com/sites/c5g/5gradio/_layouts/15/DocIdRedir.aspx?ID=5AIRPNAIUNRU-1830940522-5533</Url>
      <Description>5AIRPNAIUNRU-1830940522-5533</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0B7AC465-F2C3-402C-9303-15BDEFE22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purl.org/dc/terms/"/>
    <ds:schemaRef ds:uri="http://schemas.microsoft.com/office/2006/metadata/properties"/>
    <ds:schemaRef ds:uri="http://schemas.microsoft.com/office/2006/documentManagement/types"/>
    <ds:schemaRef ds:uri="95d2e41d-1f11-4347-bb1c-11d6a32975dd"/>
    <ds:schemaRef ds:uri="http://schemas.microsoft.com/office/infopath/2007/PartnerControls"/>
    <ds:schemaRef ds:uri="http://purl.org/dc/elements/1.1/"/>
    <ds:schemaRef ds:uri="http://schemas.openxmlformats.org/package/2006/metadata/core-properties"/>
    <ds:schemaRef ds:uri="http://purl.org/dc/dcmitype/"/>
    <ds:schemaRef ds:uri="ebabf6ce-2443-438c-9946-ecc878e7654a"/>
    <ds:schemaRef ds:uri="3b34c8f0-1ef5-4d1e-bb66-517ce7fe7356"/>
    <ds:schemaRef ds:uri="71c5aaf6-e6ce-465b-b873-5148d2a4c105"/>
    <ds:schemaRef ds:uri="http://www.w3.org/XML/1998/namespace"/>
  </ds:schemaRefs>
</ds:datastoreItem>
</file>

<file path=customXml/itemProps6.xml><?xml version="1.0" encoding="utf-8"?>
<ds:datastoreItem xmlns:ds="http://schemas.openxmlformats.org/officeDocument/2006/customXml" ds:itemID="{2E24EB22-7229-41E9-AD65-A3993FC1A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11</Pages>
  <Words>5553</Words>
  <Characters>28942</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7</cp:revision>
  <cp:lastPrinted>2016-06-20T11:35:00Z</cp:lastPrinted>
  <dcterms:created xsi:type="dcterms:W3CDTF">2019-05-02T07:27:00Z</dcterms:created>
  <dcterms:modified xsi:type="dcterms:W3CDTF">2019-05-03T07:28:00Z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f7ac22f1-20ab-4064-b783-3e942b219271</vt:lpwstr>
  </property>
  <property fmtid="{D5CDD505-2E9C-101B-9397-08002B2CF9AE}" pid="8" name="AuthorIds_UIVersion_1024">
    <vt:lpwstr>33</vt:lpwstr>
  </property>
</Properties>
</file>